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70A2A" w14:textId="436ACB8C" w:rsidR="003C7190" w:rsidRPr="00FD08AC" w:rsidRDefault="00944DC1" w:rsidP="003C7190">
      <w:pPr>
        <w:rPr>
          <w:b/>
          <w:bCs/>
          <w:sz w:val="24"/>
          <w:szCs w:val="24"/>
        </w:rPr>
      </w:pPr>
      <w:r>
        <w:rPr>
          <w:b/>
          <w:bCs/>
          <w:sz w:val="24"/>
          <w:szCs w:val="24"/>
        </w:rPr>
        <w:t xml:space="preserve">Eléments de méthode pour une réforme </w:t>
      </w:r>
      <w:r w:rsidR="003C7190" w:rsidRPr="00FD08AC">
        <w:rPr>
          <w:b/>
          <w:bCs/>
          <w:sz w:val="24"/>
          <w:szCs w:val="24"/>
        </w:rPr>
        <w:t>de la CNSS</w:t>
      </w:r>
    </w:p>
    <w:p w14:paraId="56EDE72A" w14:textId="09F39F4C" w:rsidR="003C7190" w:rsidRDefault="003C7190" w:rsidP="003C7190"/>
    <w:p w14:paraId="558BDCA7" w14:textId="77777777" w:rsidR="006D10BF" w:rsidRPr="00733B87" w:rsidRDefault="006D10BF" w:rsidP="006D10BF">
      <w:pPr>
        <w:jc w:val="center"/>
        <w:rPr>
          <w:rFonts w:ascii="Times New Roman" w:hAnsi="Times New Roman" w:cs="Times New Roman"/>
          <w:sz w:val="24"/>
          <w:szCs w:val="24"/>
        </w:rPr>
      </w:pPr>
      <w:r>
        <w:rPr>
          <w:rFonts w:ascii="Times New Roman" w:hAnsi="Times New Roman" w:cs="Times New Roman"/>
          <w:sz w:val="24"/>
          <w:szCs w:val="24"/>
        </w:rPr>
        <w:t>Augustin EMANE, Maître de conférences HDR à l’UFR Droit de l’Université de Nantes, UMR CNRS 6297, Point Sud Institute Bamako</w:t>
      </w:r>
    </w:p>
    <w:p w14:paraId="6232E519" w14:textId="77777777" w:rsidR="006D10BF" w:rsidRDefault="006D10BF" w:rsidP="003C7190"/>
    <w:p w14:paraId="7FCA2466" w14:textId="42CAAF14" w:rsidR="003C7190" w:rsidRPr="00FD08AC" w:rsidRDefault="00113855" w:rsidP="00FD08AC">
      <w:pPr>
        <w:jc w:val="both"/>
        <w:rPr>
          <w:rFonts w:ascii="Times New Roman" w:hAnsi="Times New Roman" w:cs="Times New Roman"/>
          <w:sz w:val="24"/>
          <w:szCs w:val="24"/>
        </w:rPr>
      </w:pPr>
      <w:r w:rsidRPr="00FD08AC">
        <w:rPr>
          <w:rFonts w:ascii="Times New Roman" w:hAnsi="Times New Roman" w:cs="Times New Roman"/>
          <w:sz w:val="24"/>
          <w:szCs w:val="24"/>
        </w:rPr>
        <w:t>La</w:t>
      </w:r>
      <w:r w:rsidR="003C7190" w:rsidRPr="00FD08AC">
        <w:rPr>
          <w:rFonts w:ascii="Times New Roman" w:hAnsi="Times New Roman" w:cs="Times New Roman"/>
          <w:sz w:val="24"/>
          <w:szCs w:val="24"/>
        </w:rPr>
        <w:t xml:space="preserve"> crise de la CNSS a connu de nouveaux développements </w:t>
      </w:r>
      <w:r w:rsidRPr="00FD08AC">
        <w:rPr>
          <w:rFonts w:ascii="Times New Roman" w:hAnsi="Times New Roman" w:cs="Times New Roman"/>
          <w:sz w:val="24"/>
          <w:szCs w:val="24"/>
        </w:rPr>
        <w:t>avec le</w:t>
      </w:r>
      <w:r w:rsidR="003C7190" w:rsidRPr="00FD08AC">
        <w:rPr>
          <w:rFonts w:ascii="Times New Roman" w:hAnsi="Times New Roman" w:cs="Times New Roman"/>
          <w:sz w:val="24"/>
          <w:szCs w:val="24"/>
        </w:rPr>
        <w:t xml:space="preserve"> conseil des ministres du 8 juin</w:t>
      </w:r>
      <w:r w:rsidR="00944DC1">
        <w:rPr>
          <w:rFonts w:ascii="Times New Roman" w:hAnsi="Times New Roman" w:cs="Times New Roman"/>
          <w:sz w:val="24"/>
          <w:szCs w:val="24"/>
        </w:rPr>
        <w:t xml:space="preserve"> dernier</w:t>
      </w:r>
      <w:r w:rsidR="003C7190" w:rsidRPr="00FD08AC">
        <w:rPr>
          <w:rFonts w:ascii="Times New Roman" w:hAnsi="Times New Roman" w:cs="Times New Roman"/>
          <w:sz w:val="24"/>
          <w:szCs w:val="24"/>
        </w:rPr>
        <w:t>.</w:t>
      </w:r>
      <w:r w:rsidRPr="00FD08AC">
        <w:rPr>
          <w:rFonts w:ascii="Times New Roman" w:hAnsi="Times New Roman" w:cs="Times New Roman"/>
          <w:sz w:val="24"/>
          <w:szCs w:val="24"/>
        </w:rPr>
        <w:t xml:space="preserve"> A la suite de celui-ci</w:t>
      </w:r>
      <w:r w:rsidR="00742234">
        <w:rPr>
          <w:rFonts w:ascii="Times New Roman" w:hAnsi="Times New Roman" w:cs="Times New Roman"/>
          <w:sz w:val="24"/>
          <w:szCs w:val="24"/>
        </w:rPr>
        <w:t>,</w:t>
      </w:r>
      <w:r w:rsidRPr="00FD08AC">
        <w:rPr>
          <w:rFonts w:ascii="Times New Roman" w:hAnsi="Times New Roman" w:cs="Times New Roman"/>
          <w:sz w:val="24"/>
          <w:szCs w:val="24"/>
        </w:rPr>
        <w:t xml:space="preserve"> les deux annonces suivantes ont retenu l’attention de </w:t>
      </w:r>
      <w:r w:rsidR="00944DC1">
        <w:rPr>
          <w:rFonts w:ascii="Times New Roman" w:hAnsi="Times New Roman" w:cs="Times New Roman"/>
          <w:sz w:val="24"/>
          <w:szCs w:val="24"/>
        </w:rPr>
        <w:t xml:space="preserve">nombre </w:t>
      </w:r>
      <w:r w:rsidRPr="00FD08AC">
        <w:rPr>
          <w:rFonts w:ascii="Times New Roman" w:hAnsi="Times New Roman" w:cs="Times New Roman"/>
          <w:sz w:val="24"/>
          <w:szCs w:val="24"/>
        </w:rPr>
        <w:t>d</w:t>
      </w:r>
      <w:r w:rsidR="00944DC1">
        <w:rPr>
          <w:rFonts w:ascii="Times New Roman" w:hAnsi="Times New Roman" w:cs="Times New Roman"/>
          <w:sz w:val="24"/>
          <w:szCs w:val="24"/>
        </w:rPr>
        <w:t>e gabonais</w:t>
      </w:r>
      <w:r w:rsidRPr="00FD08AC">
        <w:rPr>
          <w:rFonts w:ascii="Times New Roman" w:hAnsi="Times New Roman" w:cs="Times New Roman"/>
          <w:sz w:val="24"/>
          <w:szCs w:val="24"/>
        </w:rPr>
        <w:t xml:space="preserve"> : </w:t>
      </w:r>
      <w:r w:rsidR="003C7190" w:rsidRPr="00FD08AC">
        <w:rPr>
          <w:rFonts w:ascii="Times New Roman" w:hAnsi="Times New Roman" w:cs="Times New Roman"/>
          <w:sz w:val="24"/>
          <w:szCs w:val="24"/>
        </w:rPr>
        <w:t>L’institution d’une administration provisoire de la CNSS d’une part</w:t>
      </w:r>
      <w:r w:rsidR="00742234">
        <w:rPr>
          <w:rFonts w:ascii="Times New Roman" w:hAnsi="Times New Roman" w:cs="Times New Roman"/>
          <w:sz w:val="24"/>
          <w:szCs w:val="24"/>
        </w:rPr>
        <w:t>,</w:t>
      </w:r>
      <w:r w:rsidR="003C7190" w:rsidRPr="00FD08AC">
        <w:rPr>
          <w:rFonts w:ascii="Times New Roman" w:hAnsi="Times New Roman" w:cs="Times New Roman"/>
          <w:sz w:val="24"/>
          <w:szCs w:val="24"/>
        </w:rPr>
        <w:t xml:space="preserve"> et </w:t>
      </w:r>
      <w:r w:rsidR="00742234">
        <w:rPr>
          <w:rFonts w:ascii="Times New Roman" w:hAnsi="Times New Roman" w:cs="Times New Roman"/>
          <w:sz w:val="24"/>
          <w:szCs w:val="24"/>
        </w:rPr>
        <w:t xml:space="preserve">la mise en place </w:t>
      </w:r>
      <w:r w:rsidR="003C7190" w:rsidRPr="00FD08AC">
        <w:rPr>
          <w:rFonts w:ascii="Times New Roman" w:hAnsi="Times New Roman" w:cs="Times New Roman"/>
          <w:sz w:val="24"/>
          <w:szCs w:val="24"/>
        </w:rPr>
        <w:t>d’un comité de surveillance et de contrôle des organismes de protection sociale d’autre part. L’administration provisoire est chargée</w:t>
      </w:r>
      <w:r w:rsidR="00742234">
        <w:rPr>
          <w:rFonts w:ascii="Times New Roman" w:hAnsi="Times New Roman" w:cs="Times New Roman"/>
          <w:sz w:val="24"/>
          <w:szCs w:val="24"/>
        </w:rPr>
        <w:t>,</w:t>
      </w:r>
      <w:r w:rsidR="003C7190" w:rsidRPr="00FD08AC">
        <w:rPr>
          <w:rFonts w:ascii="Times New Roman" w:hAnsi="Times New Roman" w:cs="Times New Roman"/>
          <w:sz w:val="24"/>
          <w:szCs w:val="24"/>
        </w:rPr>
        <w:t xml:space="preserve"> « d’assurer l’administration, la gestion et la réforme de la CNSS sur une période de 12 mois ».</w:t>
      </w:r>
    </w:p>
    <w:p w14:paraId="380A5B43" w14:textId="6E9F6FDD" w:rsidR="00D718A0" w:rsidRPr="00FD08AC" w:rsidRDefault="003C7190" w:rsidP="00FD08AC">
      <w:pPr>
        <w:jc w:val="both"/>
        <w:rPr>
          <w:rFonts w:ascii="Times New Roman" w:hAnsi="Times New Roman" w:cs="Times New Roman"/>
          <w:sz w:val="24"/>
          <w:szCs w:val="24"/>
        </w:rPr>
      </w:pPr>
      <w:r w:rsidRPr="00FD08AC">
        <w:rPr>
          <w:rFonts w:ascii="Times New Roman" w:hAnsi="Times New Roman" w:cs="Times New Roman"/>
          <w:sz w:val="24"/>
          <w:szCs w:val="24"/>
        </w:rPr>
        <w:t xml:space="preserve">Sans </w:t>
      </w:r>
      <w:r w:rsidR="00C525DD">
        <w:rPr>
          <w:rFonts w:ascii="Times New Roman" w:hAnsi="Times New Roman" w:cs="Times New Roman"/>
          <w:sz w:val="24"/>
          <w:szCs w:val="24"/>
        </w:rPr>
        <w:t xml:space="preserve">pour autant </w:t>
      </w:r>
      <w:r w:rsidRPr="00FD08AC">
        <w:rPr>
          <w:rFonts w:ascii="Times New Roman" w:hAnsi="Times New Roman" w:cs="Times New Roman"/>
          <w:sz w:val="24"/>
          <w:szCs w:val="24"/>
        </w:rPr>
        <w:t xml:space="preserve">nier leur importance, </w:t>
      </w:r>
      <w:r w:rsidR="00B4584E" w:rsidRPr="00FD08AC">
        <w:rPr>
          <w:rFonts w:ascii="Times New Roman" w:hAnsi="Times New Roman" w:cs="Times New Roman"/>
          <w:sz w:val="24"/>
          <w:szCs w:val="24"/>
        </w:rPr>
        <w:t xml:space="preserve">nous </w:t>
      </w:r>
      <w:r w:rsidR="00113855" w:rsidRPr="00FD08AC">
        <w:rPr>
          <w:rFonts w:ascii="Times New Roman" w:hAnsi="Times New Roman" w:cs="Times New Roman"/>
          <w:sz w:val="24"/>
          <w:szCs w:val="24"/>
        </w:rPr>
        <w:t xml:space="preserve">ne traiterons pas des </w:t>
      </w:r>
      <w:r w:rsidRPr="00FD08AC">
        <w:rPr>
          <w:rFonts w:ascii="Times New Roman" w:hAnsi="Times New Roman" w:cs="Times New Roman"/>
          <w:sz w:val="24"/>
          <w:szCs w:val="24"/>
        </w:rPr>
        <w:t>questions relatives</w:t>
      </w:r>
      <w:r w:rsidR="00B4584E" w:rsidRPr="00FD08AC">
        <w:rPr>
          <w:rFonts w:ascii="Times New Roman" w:hAnsi="Times New Roman" w:cs="Times New Roman"/>
          <w:sz w:val="24"/>
          <w:szCs w:val="24"/>
        </w:rPr>
        <w:t xml:space="preserve"> à l’administration et à la gestion de la CNSS</w:t>
      </w:r>
      <w:r w:rsidR="009744B9">
        <w:rPr>
          <w:rFonts w:ascii="Times New Roman" w:hAnsi="Times New Roman" w:cs="Times New Roman"/>
          <w:sz w:val="24"/>
          <w:szCs w:val="24"/>
        </w:rPr>
        <w:t xml:space="preserve">. Le choix clairement assumé que nous faisons est de nous </w:t>
      </w:r>
      <w:r w:rsidR="00B4584E" w:rsidRPr="00FD08AC">
        <w:rPr>
          <w:rFonts w:ascii="Times New Roman" w:hAnsi="Times New Roman" w:cs="Times New Roman"/>
          <w:sz w:val="24"/>
          <w:szCs w:val="24"/>
        </w:rPr>
        <w:t>concentrer uniquement sur la réforme</w:t>
      </w:r>
      <w:r w:rsidR="00113855" w:rsidRPr="00FD08AC">
        <w:rPr>
          <w:rFonts w:ascii="Times New Roman" w:hAnsi="Times New Roman" w:cs="Times New Roman"/>
          <w:sz w:val="24"/>
          <w:szCs w:val="24"/>
        </w:rPr>
        <w:t xml:space="preserve">. Celle-ci s’entend comme une </w:t>
      </w:r>
      <w:r w:rsidR="00B4584E" w:rsidRPr="00FD08AC">
        <w:rPr>
          <w:rFonts w:ascii="Times New Roman" w:hAnsi="Times New Roman" w:cs="Times New Roman"/>
          <w:sz w:val="24"/>
          <w:szCs w:val="24"/>
        </w:rPr>
        <w:t>des réponses apportées à la crise qui parait plus profonde qu’on ne l’imaginait</w:t>
      </w:r>
      <w:r w:rsidR="00C525DD">
        <w:rPr>
          <w:rFonts w:ascii="Times New Roman" w:hAnsi="Times New Roman" w:cs="Times New Roman"/>
          <w:sz w:val="24"/>
          <w:szCs w:val="24"/>
        </w:rPr>
        <w:t xml:space="preserve">. Une </w:t>
      </w:r>
      <w:r w:rsidR="00B4584E" w:rsidRPr="00FD08AC">
        <w:rPr>
          <w:rFonts w:ascii="Times New Roman" w:hAnsi="Times New Roman" w:cs="Times New Roman"/>
          <w:sz w:val="24"/>
          <w:szCs w:val="24"/>
        </w:rPr>
        <w:t xml:space="preserve">rumeur sourde </w:t>
      </w:r>
      <w:r w:rsidR="00742234">
        <w:rPr>
          <w:rFonts w:ascii="Times New Roman" w:hAnsi="Times New Roman" w:cs="Times New Roman"/>
          <w:sz w:val="24"/>
          <w:szCs w:val="24"/>
        </w:rPr>
        <w:t xml:space="preserve">et insistante </w:t>
      </w:r>
      <w:r w:rsidR="00B4584E" w:rsidRPr="00FD08AC">
        <w:rPr>
          <w:rFonts w:ascii="Times New Roman" w:hAnsi="Times New Roman" w:cs="Times New Roman"/>
          <w:sz w:val="24"/>
          <w:szCs w:val="24"/>
        </w:rPr>
        <w:t>évoq</w:t>
      </w:r>
      <w:r w:rsidR="00C525DD">
        <w:rPr>
          <w:rFonts w:ascii="Times New Roman" w:hAnsi="Times New Roman" w:cs="Times New Roman"/>
          <w:sz w:val="24"/>
          <w:szCs w:val="24"/>
        </w:rPr>
        <w:t xml:space="preserve">ue </w:t>
      </w:r>
      <w:r w:rsidR="003009C3">
        <w:rPr>
          <w:rFonts w:ascii="Times New Roman" w:hAnsi="Times New Roman" w:cs="Times New Roman"/>
          <w:sz w:val="24"/>
          <w:szCs w:val="24"/>
        </w:rPr>
        <w:t xml:space="preserve">même </w:t>
      </w:r>
      <w:r w:rsidR="00B4584E" w:rsidRPr="00FD08AC">
        <w:rPr>
          <w:rFonts w:ascii="Times New Roman" w:hAnsi="Times New Roman" w:cs="Times New Roman"/>
          <w:sz w:val="24"/>
          <w:szCs w:val="24"/>
        </w:rPr>
        <w:t xml:space="preserve">une cessation des paiements pour la </w:t>
      </w:r>
      <w:r w:rsidR="00113855" w:rsidRPr="00FD08AC">
        <w:rPr>
          <w:rFonts w:ascii="Times New Roman" w:hAnsi="Times New Roman" w:cs="Times New Roman"/>
          <w:sz w:val="24"/>
          <w:szCs w:val="24"/>
        </w:rPr>
        <w:t>caisse</w:t>
      </w:r>
      <w:r w:rsidR="00C525DD">
        <w:rPr>
          <w:rFonts w:ascii="Times New Roman" w:hAnsi="Times New Roman" w:cs="Times New Roman"/>
          <w:sz w:val="24"/>
          <w:szCs w:val="24"/>
        </w:rPr>
        <w:t>, et le ministre de la santé aurait lui-même corroboré ces dires.</w:t>
      </w:r>
      <w:r w:rsidR="00B4584E" w:rsidRPr="00FD08AC">
        <w:rPr>
          <w:rFonts w:ascii="Times New Roman" w:hAnsi="Times New Roman" w:cs="Times New Roman"/>
          <w:sz w:val="24"/>
          <w:szCs w:val="24"/>
        </w:rPr>
        <w:t xml:space="preserve"> Fondée ou pas, cette rumeur révèle une double inquiétude qui touche à la fois </w:t>
      </w:r>
      <w:r w:rsidR="00D718A0" w:rsidRPr="00FD08AC">
        <w:rPr>
          <w:rFonts w:ascii="Times New Roman" w:hAnsi="Times New Roman" w:cs="Times New Roman"/>
          <w:sz w:val="24"/>
          <w:szCs w:val="24"/>
        </w:rPr>
        <w:t xml:space="preserve">à l’emploi de </w:t>
      </w:r>
      <w:r w:rsidR="00D40BA6" w:rsidRPr="00FD08AC">
        <w:rPr>
          <w:rFonts w:ascii="Times New Roman" w:hAnsi="Times New Roman" w:cs="Times New Roman"/>
          <w:sz w:val="24"/>
          <w:szCs w:val="24"/>
        </w:rPr>
        <w:t xml:space="preserve">près de 1900 </w:t>
      </w:r>
      <w:r w:rsidR="00D718A0" w:rsidRPr="00FD08AC">
        <w:rPr>
          <w:rFonts w:ascii="Times New Roman" w:hAnsi="Times New Roman" w:cs="Times New Roman"/>
          <w:sz w:val="24"/>
          <w:szCs w:val="24"/>
        </w:rPr>
        <w:t>salariés de la CNSS</w:t>
      </w:r>
      <w:r w:rsidR="00C525DD">
        <w:rPr>
          <w:rFonts w:ascii="Times New Roman" w:hAnsi="Times New Roman" w:cs="Times New Roman"/>
          <w:sz w:val="24"/>
          <w:szCs w:val="24"/>
        </w:rPr>
        <w:t xml:space="preserve"> d’une part</w:t>
      </w:r>
      <w:r w:rsidR="00D718A0" w:rsidRPr="00FD08AC">
        <w:rPr>
          <w:rFonts w:ascii="Times New Roman" w:hAnsi="Times New Roman" w:cs="Times New Roman"/>
          <w:sz w:val="24"/>
          <w:szCs w:val="24"/>
        </w:rPr>
        <w:t>, et à la pension de retraite des assurés sociaux de la même CNSS</w:t>
      </w:r>
      <w:r w:rsidR="00C525DD">
        <w:rPr>
          <w:rFonts w:ascii="Times New Roman" w:hAnsi="Times New Roman" w:cs="Times New Roman"/>
          <w:sz w:val="24"/>
          <w:szCs w:val="24"/>
        </w:rPr>
        <w:t xml:space="preserve"> d’autre part</w:t>
      </w:r>
      <w:r w:rsidR="00D718A0" w:rsidRPr="00FD08AC">
        <w:rPr>
          <w:rFonts w:ascii="Times New Roman" w:hAnsi="Times New Roman" w:cs="Times New Roman"/>
          <w:sz w:val="24"/>
          <w:szCs w:val="24"/>
        </w:rPr>
        <w:t xml:space="preserve">. </w:t>
      </w:r>
    </w:p>
    <w:p w14:paraId="75401EE1" w14:textId="79FC6013" w:rsidR="009E6059" w:rsidRPr="00FD08AC" w:rsidRDefault="00611CD9" w:rsidP="00FD08AC">
      <w:pPr>
        <w:jc w:val="both"/>
        <w:rPr>
          <w:rFonts w:ascii="Times New Roman" w:hAnsi="Times New Roman" w:cs="Times New Roman"/>
          <w:sz w:val="24"/>
          <w:szCs w:val="24"/>
        </w:rPr>
      </w:pPr>
      <w:r w:rsidRPr="00FD08AC">
        <w:rPr>
          <w:rFonts w:ascii="Times New Roman" w:hAnsi="Times New Roman" w:cs="Times New Roman"/>
          <w:sz w:val="24"/>
          <w:szCs w:val="24"/>
        </w:rPr>
        <w:t>La première</w:t>
      </w:r>
      <w:r w:rsidR="009E6059" w:rsidRPr="00FD08AC">
        <w:rPr>
          <w:rFonts w:ascii="Times New Roman" w:hAnsi="Times New Roman" w:cs="Times New Roman"/>
          <w:sz w:val="24"/>
          <w:szCs w:val="24"/>
        </w:rPr>
        <w:t xml:space="preserve"> hantise</w:t>
      </w:r>
      <w:r w:rsidRPr="00FD08AC">
        <w:rPr>
          <w:rFonts w:ascii="Times New Roman" w:hAnsi="Times New Roman" w:cs="Times New Roman"/>
          <w:sz w:val="24"/>
          <w:szCs w:val="24"/>
        </w:rPr>
        <w:t xml:space="preserve"> mériterait une publication </w:t>
      </w:r>
      <w:r w:rsidR="009E6059" w:rsidRPr="00FD08AC">
        <w:rPr>
          <w:rFonts w:ascii="Times New Roman" w:hAnsi="Times New Roman" w:cs="Times New Roman"/>
          <w:sz w:val="24"/>
          <w:szCs w:val="24"/>
        </w:rPr>
        <w:t xml:space="preserve">qui lui serait exclusivement consacrée avec </w:t>
      </w:r>
      <w:r w:rsidR="009744B9">
        <w:rPr>
          <w:rFonts w:ascii="Times New Roman" w:hAnsi="Times New Roman" w:cs="Times New Roman"/>
          <w:sz w:val="24"/>
          <w:szCs w:val="24"/>
        </w:rPr>
        <w:t xml:space="preserve">son lot </w:t>
      </w:r>
      <w:r w:rsidR="009E6059" w:rsidRPr="00FD08AC">
        <w:rPr>
          <w:rFonts w:ascii="Times New Roman" w:hAnsi="Times New Roman" w:cs="Times New Roman"/>
          <w:sz w:val="24"/>
          <w:szCs w:val="24"/>
        </w:rPr>
        <w:t xml:space="preserve">de problématiques qui ne sont pas que juridiques, mais relèvent avant tout de la gestion des ressources humaines au sein de la CNSS. </w:t>
      </w:r>
      <w:r w:rsidR="009744B9">
        <w:rPr>
          <w:rFonts w:ascii="Times New Roman" w:hAnsi="Times New Roman" w:cs="Times New Roman"/>
          <w:sz w:val="24"/>
          <w:szCs w:val="24"/>
        </w:rPr>
        <w:t>Pour autant, et v</w:t>
      </w:r>
      <w:r w:rsidR="009E6059" w:rsidRPr="00FD08AC">
        <w:rPr>
          <w:rFonts w:ascii="Times New Roman" w:hAnsi="Times New Roman" w:cs="Times New Roman"/>
          <w:sz w:val="24"/>
          <w:szCs w:val="24"/>
        </w:rPr>
        <w:t>u que nous avons déjà commencé à traiter d</w:t>
      </w:r>
      <w:r w:rsidR="00C2079C">
        <w:rPr>
          <w:rFonts w:ascii="Times New Roman" w:hAnsi="Times New Roman" w:cs="Times New Roman"/>
          <w:sz w:val="24"/>
          <w:szCs w:val="24"/>
        </w:rPr>
        <w:t>u second spectre</w:t>
      </w:r>
      <w:r w:rsidR="009E6059" w:rsidRPr="00FD08AC">
        <w:rPr>
          <w:rFonts w:ascii="Times New Roman" w:hAnsi="Times New Roman" w:cs="Times New Roman"/>
          <w:sz w:val="24"/>
          <w:szCs w:val="24"/>
        </w:rPr>
        <w:t>, la logique nous commande</w:t>
      </w:r>
      <w:r w:rsidR="009744B9">
        <w:rPr>
          <w:rFonts w:ascii="Times New Roman" w:hAnsi="Times New Roman" w:cs="Times New Roman"/>
          <w:sz w:val="24"/>
          <w:szCs w:val="24"/>
        </w:rPr>
        <w:t>, du fait de sa complexité manifeste,</w:t>
      </w:r>
      <w:r w:rsidR="009E6059" w:rsidRPr="00FD08AC">
        <w:rPr>
          <w:rFonts w:ascii="Times New Roman" w:hAnsi="Times New Roman" w:cs="Times New Roman"/>
          <w:sz w:val="24"/>
          <w:szCs w:val="24"/>
        </w:rPr>
        <w:t xml:space="preserve"> de continuer à le faire, surtout au moment où </w:t>
      </w:r>
      <w:r w:rsidR="00886C3D">
        <w:rPr>
          <w:rFonts w:ascii="Times New Roman" w:hAnsi="Times New Roman" w:cs="Times New Roman"/>
          <w:sz w:val="24"/>
          <w:szCs w:val="24"/>
        </w:rPr>
        <w:t xml:space="preserve">le chantier de la </w:t>
      </w:r>
      <w:r w:rsidR="009E6059" w:rsidRPr="00FD08AC">
        <w:rPr>
          <w:rFonts w:ascii="Times New Roman" w:hAnsi="Times New Roman" w:cs="Times New Roman"/>
          <w:sz w:val="24"/>
          <w:szCs w:val="24"/>
        </w:rPr>
        <w:t>réforme</w:t>
      </w:r>
      <w:r w:rsidR="00886C3D">
        <w:rPr>
          <w:rFonts w:ascii="Times New Roman" w:hAnsi="Times New Roman" w:cs="Times New Roman"/>
          <w:sz w:val="24"/>
          <w:szCs w:val="24"/>
        </w:rPr>
        <w:t xml:space="preserve"> est lancé.</w:t>
      </w:r>
    </w:p>
    <w:p w14:paraId="7FE7450A" w14:textId="3B6BE6C8" w:rsidR="00224521" w:rsidRPr="00FD08AC" w:rsidRDefault="009E6059" w:rsidP="00FD08AC">
      <w:pPr>
        <w:jc w:val="both"/>
        <w:rPr>
          <w:rFonts w:ascii="Times New Roman" w:hAnsi="Times New Roman" w:cs="Times New Roman"/>
          <w:sz w:val="24"/>
          <w:szCs w:val="24"/>
        </w:rPr>
      </w:pPr>
      <w:r w:rsidRPr="00FD08AC">
        <w:rPr>
          <w:rFonts w:ascii="Times New Roman" w:hAnsi="Times New Roman" w:cs="Times New Roman"/>
          <w:sz w:val="24"/>
          <w:szCs w:val="24"/>
        </w:rPr>
        <w:t>Plutôt que d</w:t>
      </w:r>
      <w:r w:rsidR="00886C3D">
        <w:rPr>
          <w:rFonts w:ascii="Times New Roman" w:hAnsi="Times New Roman" w:cs="Times New Roman"/>
          <w:sz w:val="24"/>
          <w:szCs w:val="24"/>
        </w:rPr>
        <w:t xml:space="preserve">’en </w:t>
      </w:r>
      <w:r w:rsidRPr="00FD08AC">
        <w:rPr>
          <w:rFonts w:ascii="Times New Roman" w:hAnsi="Times New Roman" w:cs="Times New Roman"/>
          <w:sz w:val="24"/>
          <w:szCs w:val="24"/>
        </w:rPr>
        <w:t>débattre d</w:t>
      </w:r>
      <w:r w:rsidR="00886C3D">
        <w:rPr>
          <w:rFonts w:ascii="Times New Roman" w:hAnsi="Times New Roman" w:cs="Times New Roman"/>
          <w:sz w:val="24"/>
          <w:szCs w:val="24"/>
        </w:rPr>
        <w:t>e l’urgence</w:t>
      </w:r>
      <w:r w:rsidR="009744B9">
        <w:rPr>
          <w:rFonts w:ascii="Times New Roman" w:hAnsi="Times New Roman" w:cs="Times New Roman"/>
          <w:sz w:val="24"/>
          <w:szCs w:val="24"/>
        </w:rPr>
        <w:t>, ce</w:t>
      </w:r>
      <w:r w:rsidR="00886C3D">
        <w:rPr>
          <w:rFonts w:ascii="Times New Roman" w:hAnsi="Times New Roman" w:cs="Times New Roman"/>
          <w:sz w:val="24"/>
          <w:szCs w:val="24"/>
        </w:rPr>
        <w:t xml:space="preserve"> que personne ne nie</w:t>
      </w:r>
      <w:r w:rsidR="009744B9">
        <w:rPr>
          <w:rFonts w:ascii="Times New Roman" w:hAnsi="Times New Roman" w:cs="Times New Roman"/>
          <w:sz w:val="24"/>
          <w:szCs w:val="24"/>
        </w:rPr>
        <w:t xml:space="preserve"> par ailleurs</w:t>
      </w:r>
      <w:r w:rsidR="00886C3D">
        <w:rPr>
          <w:rFonts w:ascii="Times New Roman" w:hAnsi="Times New Roman" w:cs="Times New Roman"/>
          <w:sz w:val="24"/>
          <w:szCs w:val="24"/>
        </w:rPr>
        <w:t>, ou du contenu qui reste à déterminer,</w:t>
      </w:r>
      <w:r w:rsidRPr="00FD08AC">
        <w:rPr>
          <w:rFonts w:ascii="Times New Roman" w:hAnsi="Times New Roman" w:cs="Times New Roman"/>
          <w:sz w:val="24"/>
          <w:szCs w:val="24"/>
        </w:rPr>
        <w:t xml:space="preserve"> le préalable de la définition d’une méthode est indispensable avant d’aller plus loin. C’est la raison pour laquelle, et s’agissant d’un débat qui concerne tous les </w:t>
      </w:r>
      <w:r w:rsidR="005D0A89">
        <w:rPr>
          <w:rFonts w:ascii="Times New Roman" w:hAnsi="Times New Roman" w:cs="Times New Roman"/>
          <w:sz w:val="24"/>
          <w:szCs w:val="24"/>
        </w:rPr>
        <w:t>g</w:t>
      </w:r>
      <w:r w:rsidRPr="00FD08AC">
        <w:rPr>
          <w:rFonts w:ascii="Times New Roman" w:hAnsi="Times New Roman" w:cs="Times New Roman"/>
          <w:sz w:val="24"/>
          <w:szCs w:val="24"/>
        </w:rPr>
        <w:t>abonais, il est utile d’apporter à ceux-ci</w:t>
      </w:r>
      <w:r w:rsidR="00C2079C">
        <w:rPr>
          <w:rFonts w:ascii="Times New Roman" w:hAnsi="Times New Roman" w:cs="Times New Roman"/>
          <w:sz w:val="24"/>
          <w:szCs w:val="24"/>
        </w:rPr>
        <w:t>,</w:t>
      </w:r>
      <w:r w:rsidRPr="00FD08AC">
        <w:rPr>
          <w:rFonts w:ascii="Times New Roman" w:hAnsi="Times New Roman" w:cs="Times New Roman"/>
          <w:sz w:val="24"/>
          <w:szCs w:val="24"/>
        </w:rPr>
        <w:t xml:space="preserve"> le plus grand éclairage sur des questions qui peuvent paraître difficiles à appréhender </w:t>
      </w:r>
      <w:r w:rsidR="00224521" w:rsidRPr="00FD08AC">
        <w:rPr>
          <w:rFonts w:ascii="Times New Roman" w:hAnsi="Times New Roman" w:cs="Times New Roman"/>
          <w:sz w:val="24"/>
          <w:szCs w:val="24"/>
        </w:rPr>
        <w:t>pour le citoyen lambda.</w:t>
      </w:r>
    </w:p>
    <w:p w14:paraId="5D98E929" w14:textId="4E07C622" w:rsidR="00224521" w:rsidRPr="00FD08AC" w:rsidRDefault="00DD2487" w:rsidP="00FD08AC">
      <w:pPr>
        <w:jc w:val="both"/>
        <w:rPr>
          <w:rFonts w:ascii="Times New Roman" w:hAnsi="Times New Roman" w:cs="Times New Roman"/>
          <w:sz w:val="24"/>
          <w:szCs w:val="24"/>
        </w:rPr>
      </w:pPr>
      <w:r>
        <w:rPr>
          <w:rFonts w:ascii="Times New Roman" w:hAnsi="Times New Roman" w:cs="Times New Roman"/>
          <w:sz w:val="24"/>
          <w:szCs w:val="24"/>
        </w:rPr>
        <w:t xml:space="preserve">En s’en tenant à ce qui se dit et </w:t>
      </w:r>
      <w:r w:rsidR="00224521" w:rsidRPr="00FD08AC">
        <w:rPr>
          <w:rFonts w:ascii="Times New Roman" w:hAnsi="Times New Roman" w:cs="Times New Roman"/>
          <w:sz w:val="24"/>
          <w:szCs w:val="24"/>
        </w:rPr>
        <w:t xml:space="preserve">s’écrit sur la CNSS, pour que celle-ci retrouve son lustre d’antan, </w:t>
      </w:r>
      <w:r w:rsidR="00574596" w:rsidRPr="00FD08AC">
        <w:rPr>
          <w:rFonts w:ascii="Times New Roman" w:hAnsi="Times New Roman" w:cs="Times New Roman"/>
          <w:sz w:val="24"/>
          <w:szCs w:val="24"/>
        </w:rPr>
        <w:t xml:space="preserve">deux </w:t>
      </w:r>
      <w:r w:rsidR="00224521" w:rsidRPr="00FD08AC">
        <w:rPr>
          <w:rFonts w:ascii="Times New Roman" w:hAnsi="Times New Roman" w:cs="Times New Roman"/>
          <w:sz w:val="24"/>
          <w:szCs w:val="24"/>
        </w:rPr>
        <w:t xml:space="preserve">types de mesures seraient à prendre : </w:t>
      </w:r>
    </w:p>
    <w:p w14:paraId="5571B262" w14:textId="4EF2FAC7" w:rsidR="00574596" w:rsidRPr="00FD08AC" w:rsidRDefault="00224521" w:rsidP="00FD08AC">
      <w:pPr>
        <w:pStyle w:val="Paragraphedeliste"/>
        <w:numPr>
          <w:ilvl w:val="0"/>
          <w:numId w:val="3"/>
        </w:numPr>
        <w:jc w:val="both"/>
        <w:rPr>
          <w:rFonts w:ascii="Times New Roman" w:hAnsi="Times New Roman" w:cs="Times New Roman"/>
          <w:sz w:val="24"/>
          <w:szCs w:val="24"/>
        </w:rPr>
      </w:pPr>
      <w:r w:rsidRPr="00FD08AC">
        <w:rPr>
          <w:rFonts w:ascii="Times New Roman" w:hAnsi="Times New Roman" w:cs="Times New Roman"/>
          <w:sz w:val="24"/>
          <w:szCs w:val="24"/>
        </w:rPr>
        <w:t>Nommer des dirigeants intègres ayant le sens de l’intérêt</w:t>
      </w:r>
      <w:r w:rsidR="00574596" w:rsidRPr="00FD08AC">
        <w:rPr>
          <w:rFonts w:ascii="Times New Roman" w:hAnsi="Times New Roman" w:cs="Times New Roman"/>
          <w:sz w:val="24"/>
          <w:szCs w:val="24"/>
        </w:rPr>
        <w:t xml:space="preserve"> général</w:t>
      </w:r>
      <w:r w:rsidRPr="00FD08AC">
        <w:rPr>
          <w:rFonts w:ascii="Times New Roman" w:hAnsi="Times New Roman" w:cs="Times New Roman"/>
          <w:sz w:val="24"/>
          <w:szCs w:val="24"/>
        </w:rPr>
        <w:t xml:space="preserve">, vu que </w:t>
      </w:r>
      <w:r w:rsidR="00DD2487">
        <w:rPr>
          <w:rFonts w:ascii="Times New Roman" w:hAnsi="Times New Roman" w:cs="Times New Roman"/>
          <w:sz w:val="24"/>
          <w:szCs w:val="24"/>
        </w:rPr>
        <w:t xml:space="preserve">dans </w:t>
      </w:r>
      <w:r w:rsidRPr="00FD08AC">
        <w:rPr>
          <w:rFonts w:ascii="Times New Roman" w:hAnsi="Times New Roman" w:cs="Times New Roman"/>
          <w:sz w:val="24"/>
          <w:szCs w:val="24"/>
        </w:rPr>
        <w:t>l’entendement commun, la responsabilité de la débâcle de la caisse incombe à ses managers</w:t>
      </w:r>
      <w:r w:rsidR="00DD2487">
        <w:rPr>
          <w:rFonts w:ascii="Times New Roman" w:hAnsi="Times New Roman" w:cs="Times New Roman"/>
          <w:sz w:val="24"/>
          <w:szCs w:val="24"/>
        </w:rPr>
        <w:t xml:space="preserve"> successifs</w:t>
      </w:r>
      <w:r w:rsidRPr="00FD08AC">
        <w:rPr>
          <w:rFonts w:ascii="Times New Roman" w:hAnsi="Times New Roman" w:cs="Times New Roman"/>
          <w:sz w:val="24"/>
          <w:szCs w:val="24"/>
        </w:rPr>
        <w:t>.</w:t>
      </w:r>
    </w:p>
    <w:p w14:paraId="13BFAC45" w14:textId="31F4D06C" w:rsidR="00574596" w:rsidRPr="00FD08AC" w:rsidRDefault="00224521" w:rsidP="00FD08AC">
      <w:pPr>
        <w:pStyle w:val="Paragraphedeliste"/>
        <w:numPr>
          <w:ilvl w:val="0"/>
          <w:numId w:val="3"/>
        </w:numPr>
        <w:jc w:val="both"/>
        <w:rPr>
          <w:rFonts w:ascii="Times New Roman" w:hAnsi="Times New Roman" w:cs="Times New Roman"/>
          <w:sz w:val="24"/>
          <w:szCs w:val="24"/>
        </w:rPr>
      </w:pPr>
      <w:r w:rsidRPr="00FD08AC">
        <w:rPr>
          <w:rFonts w:ascii="Times New Roman" w:hAnsi="Times New Roman" w:cs="Times New Roman"/>
          <w:sz w:val="24"/>
          <w:szCs w:val="24"/>
        </w:rPr>
        <w:t xml:space="preserve"> </w:t>
      </w:r>
      <w:r w:rsidR="00574596" w:rsidRPr="00FD08AC">
        <w:rPr>
          <w:rFonts w:ascii="Times New Roman" w:hAnsi="Times New Roman" w:cs="Times New Roman"/>
          <w:sz w:val="24"/>
          <w:szCs w:val="24"/>
        </w:rPr>
        <w:t>Que l’Etat solde sa dette à l’égard de la CNSS</w:t>
      </w:r>
      <w:r w:rsidR="00DD2487">
        <w:rPr>
          <w:rFonts w:ascii="Times New Roman" w:hAnsi="Times New Roman" w:cs="Times New Roman"/>
          <w:sz w:val="24"/>
          <w:szCs w:val="24"/>
        </w:rPr>
        <w:t xml:space="preserve"> puisqu’il </w:t>
      </w:r>
      <w:r w:rsidR="00574596" w:rsidRPr="00FD08AC">
        <w:rPr>
          <w:rFonts w:ascii="Times New Roman" w:hAnsi="Times New Roman" w:cs="Times New Roman"/>
          <w:sz w:val="24"/>
          <w:szCs w:val="24"/>
        </w:rPr>
        <w:t>serait le plus grand débiteur de celle-ci</w:t>
      </w:r>
      <w:r w:rsidR="00DD2487">
        <w:rPr>
          <w:rFonts w:ascii="Times New Roman" w:hAnsi="Times New Roman" w:cs="Times New Roman"/>
          <w:sz w:val="24"/>
          <w:szCs w:val="24"/>
        </w:rPr>
        <w:t xml:space="preserve">. Surabondamment, il est demandé au même Etat de cesser </w:t>
      </w:r>
      <w:r w:rsidR="00574596" w:rsidRPr="00FD08AC">
        <w:rPr>
          <w:rFonts w:ascii="Times New Roman" w:hAnsi="Times New Roman" w:cs="Times New Roman"/>
          <w:sz w:val="24"/>
          <w:szCs w:val="24"/>
        </w:rPr>
        <w:t>de s’immiscer dans la gestion de la caisse.</w:t>
      </w:r>
    </w:p>
    <w:p w14:paraId="6C77A7D8" w14:textId="20D91990" w:rsidR="00D40BA6" w:rsidRPr="00FD08AC" w:rsidRDefault="00D40BA6" w:rsidP="00FD08AC">
      <w:pPr>
        <w:jc w:val="both"/>
        <w:rPr>
          <w:rFonts w:ascii="Times New Roman" w:hAnsi="Times New Roman" w:cs="Times New Roman"/>
          <w:sz w:val="24"/>
          <w:szCs w:val="24"/>
        </w:rPr>
      </w:pPr>
    </w:p>
    <w:p w14:paraId="3983FB0D" w14:textId="33333685" w:rsidR="002B246F" w:rsidRPr="00FD08AC" w:rsidRDefault="00C2079C" w:rsidP="00FD08AC">
      <w:pPr>
        <w:jc w:val="both"/>
        <w:rPr>
          <w:rFonts w:ascii="Times New Roman" w:hAnsi="Times New Roman" w:cs="Times New Roman"/>
          <w:sz w:val="24"/>
          <w:szCs w:val="24"/>
        </w:rPr>
      </w:pPr>
      <w:r>
        <w:rPr>
          <w:rFonts w:ascii="Times New Roman" w:hAnsi="Times New Roman" w:cs="Times New Roman"/>
          <w:sz w:val="24"/>
          <w:szCs w:val="24"/>
        </w:rPr>
        <w:t xml:space="preserve">Plutôt que de disserter sans fin sur ces solutions, notre choix est de nous appuyer </w:t>
      </w:r>
      <w:r w:rsidR="00D40BA6" w:rsidRPr="00FD08AC">
        <w:rPr>
          <w:rFonts w:ascii="Times New Roman" w:hAnsi="Times New Roman" w:cs="Times New Roman"/>
          <w:sz w:val="24"/>
          <w:szCs w:val="24"/>
        </w:rPr>
        <w:t xml:space="preserve">sur ce qui a </w:t>
      </w:r>
      <w:r w:rsidR="0009101A">
        <w:rPr>
          <w:rFonts w:ascii="Times New Roman" w:hAnsi="Times New Roman" w:cs="Times New Roman"/>
          <w:sz w:val="24"/>
          <w:szCs w:val="24"/>
        </w:rPr>
        <w:t xml:space="preserve">été </w:t>
      </w:r>
      <w:r w:rsidR="00D40BA6" w:rsidRPr="00FD08AC">
        <w:rPr>
          <w:rFonts w:ascii="Times New Roman" w:hAnsi="Times New Roman" w:cs="Times New Roman"/>
          <w:sz w:val="24"/>
          <w:szCs w:val="24"/>
        </w:rPr>
        <w:t xml:space="preserve">entrepris </w:t>
      </w:r>
      <w:r w:rsidR="0009101A">
        <w:rPr>
          <w:rFonts w:ascii="Times New Roman" w:hAnsi="Times New Roman" w:cs="Times New Roman"/>
          <w:sz w:val="24"/>
          <w:szCs w:val="24"/>
        </w:rPr>
        <w:t xml:space="preserve">dans des pays </w:t>
      </w:r>
      <w:r w:rsidR="005F7FDD" w:rsidRPr="00FD08AC">
        <w:rPr>
          <w:rFonts w:ascii="Times New Roman" w:hAnsi="Times New Roman" w:cs="Times New Roman"/>
          <w:sz w:val="24"/>
          <w:szCs w:val="24"/>
        </w:rPr>
        <w:t>où des réformes similaires ont été menées</w:t>
      </w:r>
      <w:r>
        <w:rPr>
          <w:rFonts w:ascii="Times New Roman" w:hAnsi="Times New Roman" w:cs="Times New Roman"/>
          <w:sz w:val="24"/>
          <w:szCs w:val="24"/>
        </w:rPr>
        <w:t xml:space="preserve">, en insistant </w:t>
      </w:r>
      <w:r w:rsidR="005F7FDD" w:rsidRPr="00FD08AC">
        <w:rPr>
          <w:rFonts w:ascii="Times New Roman" w:hAnsi="Times New Roman" w:cs="Times New Roman"/>
          <w:sz w:val="24"/>
          <w:szCs w:val="24"/>
        </w:rPr>
        <w:t xml:space="preserve">sur la méthode retenue. Il ne suffit pas </w:t>
      </w:r>
      <w:r w:rsidR="0009101A">
        <w:rPr>
          <w:rFonts w:ascii="Times New Roman" w:hAnsi="Times New Roman" w:cs="Times New Roman"/>
          <w:sz w:val="24"/>
          <w:szCs w:val="24"/>
        </w:rPr>
        <w:t xml:space="preserve">en effet </w:t>
      </w:r>
      <w:r w:rsidR="005F7FDD" w:rsidRPr="00FD08AC">
        <w:rPr>
          <w:rFonts w:ascii="Times New Roman" w:hAnsi="Times New Roman" w:cs="Times New Roman"/>
          <w:sz w:val="24"/>
          <w:szCs w:val="24"/>
        </w:rPr>
        <w:t>de proclamer l’urgence de la réforme, encore faut-il également respecter certains préalables. Que ce soit en Europe ou en Amérique latine</w:t>
      </w:r>
      <w:r w:rsidR="0009101A">
        <w:rPr>
          <w:rFonts w:ascii="Times New Roman" w:hAnsi="Times New Roman" w:cs="Times New Roman"/>
          <w:sz w:val="24"/>
          <w:szCs w:val="24"/>
        </w:rPr>
        <w:t>,</w:t>
      </w:r>
      <w:r w:rsidR="005F7FDD" w:rsidRPr="00FD08AC">
        <w:rPr>
          <w:rFonts w:ascii="Times New Roman" w:hAnsi="Times New Roman" w:cs="Times New Roman"/>
          <w:sz w:val="24"/>
          <w:szCs w:val="24"/>
        </w:rPr>
        <w:t xml:space="preserve"> qui sont les parties du monde qui ont le plus connu des réformes des retraites au cours des quarante dernières années, il </w:t>
      </w:r>
      <w:r w:rsidR="002B246F" w:rsidRPr="00FD08AC">
        <w:rPr>
          <w:rFonts w:ascii="Times New Roman" w:hAnsi="Times New Roman" w:cs="Times New Roman"/>
          <w:sz w:val="24"/>
          <w:szCs w:val="24"/>
        </w:rPr>
        <w:t xml:space="preserve">s’est toujours d’abord agi de partir du cadre institutionnel dans lequel s’inscrit le système de protection sociale. Ensuite, il y a lieu de voir ou </w:t>
      </w:r>
      <w:r w:rsidR="0009101A">
        <w:rPr>
          <w:rFonts w:ascii="Times New Roman" w:hAnsi="Times New Roman" w:cs="Times New Roman"/>
          <w:sz w:val="24"/>
          <w:szCs w:val="24"/>
        </w:rPr>
        <w:t xml:space="preserve">de </w:t>
      </w:r>
      <w:r w:rsidR="002B246F" w:rsidRPr="00FD08AC">
        <w:rPr>
          <w:rFonts w:ascii="Times New Roman" w:hAnsi="Times New Roman" w:cs="Times New Roman"/>
          <w:sz w:val="24"/>
          <w:szCs w:val="24"/>
        </w:rPr>
        <w:t>revoir les différentes options pour concevoir un système pérenne de retraites. C’est ce qui permet enfin d’aboutir au type de régime que l’on va choisir. Ce n’est que dans un deuxième temps qu’il faudra s’attaquer aux défis institutionnels qui sont de natures diverses.</w:t>
      </w:r>
    </w:p>
    <w:p w14:paraId="477E7D41" w14:textId="25A218D0" w:rsidR="002B246F" w:rsidRDefault="002B246F" w:rsidP="00D40BA6"/>
    <w:p w14:paraId="569EB203" w14:textId="288325DD" w:rsidR="00B223FF" w:rsidRDefault="009744B9" w:rsidP="00FF5FFE">
      <w:pPr>
        <w:pStyle w:val="Titre1"/>
        <w:numPr>
          <w:ilvl w:val="0"/>
          <w:numId w:val="10"/>
        </w:numPr>
      </w:pPr>
      <w:r>
        <w:t xml:space="preserve">Un </w:t>
      </w:r>
      <w:r w:rsidR="00B223FF">
        <w:t>préalable avant toute réforme</w:t>
      </w:r>
      <w:r>
        <w:t> :</w:t>
      </w:r>
      <w:r w:rsidR="00B223FF">
        <w:t xml:space="preserve"> la détermination du cadre institutionnel</w:t>
      </w:r>
    </w:p>
    <w:p w14:paraId="3711AE8E" w14:textId="77777777" w:rsidR="00FF5FFE" w:rsidRDefault="00FF5FFE" w:rsidP="00D40BA6"/>
    <w:p w14:paraId="71F154C5" w14:textId="5BC74B11" w:rsidR="00811459" w:rsidRPr="00FD08AC" w:rsidRDefault="009652CD" w:rsidP="00FD08AC">
      <w:pPr>
        <w:jc w:val="both"/>
        <w:rPr>
          <w:rFonts w:ascii="Times New Roman" w:hAnsi="Times New Roman" w:cs="Times New Roman"/>
          <w:sz w:val="24"/>
          <w:szCs w:val="24"/>
        </w:rPr>
      </w:pPr>
      <w:r>
        <w:rPr>
          <w:rFonts w:ascii="Times New Roman" w:hAnsi="Times New Roman" w:cs="Times New Roman"/>
          <w:sz w:val="24"/>
          <w:szCs w:val="24"/>
        </w:rPr>
        <w:t xml:space="preserve">C’est une lapalissade de rappeler qu’une </w:t>
      </w:r>
      <w:r w:rsidR="00811459" w:rsidRPr="00FD08AC">
        <w:rPr>
          <w:rFonts w:ascii="Times New Roman" w:hAnsi="Times New Roman" w:cs="Times New Roman"/>
          <w:sz w:val="24"/>
          <w:szCs w:val="24"/>
        </w:rPr>
        <w:t>réforme est</w:t>
      </w:r>
      <w:r>
        <w:rPr>
          <w:rFonts w:ascii="Times New Roman" w:hAnsi="Times New Roman" w:cs="Times New Roman"/>
          <w:sz w:val="24"/>
          <w:szCs w:val="24"/>
        </w:rPr>
        <w:t xml:space="preserve"> toujours</w:t>
      </w:r>
      <w:r w:rsidR="00811459" w:rsidRPr="00FD08AC">
        <w:rPr>
          <w:rFonts w:ascii="Times New Roman" w:hAnsi="Times New Roman" w:cs="Times New Roman"/>
          <w:sz w:val="24"/>
          <w:szCs w:val="24"/>
        </w:rPr>
        <w:t xml:space="preserve"> menée dans un cadre</w:t>
      </w:r>
      <w:r w:rsidR="0009101A">
        <w:rPr>
          <w:rFonts w:ascii="Times New Roman" w:hAnsi="Times New Roman" w:cs="Times New Roman"/>
          <w:sz w:val="24"/>
          <w:szCs w:val="24"/>
        </w:rPr>
        <w:t>, celui-ci</w:t>
      </w:r>
      <w:r w:rsidR="00811459" w:rsidRPr="00FD08AC">
        <w:rPr>
          <w:rFonts w:ascii="Times New Roman" w:hAnsi="Times New Roman" w:cs="Times New Roman"/>
          <w:sz w:val="24"/>
          <w:szCs w:val="24"/>
        </w:rPr>
        <w:t xml:space="preserve"> renvoyant à plusieurs dimensions. </w:t>
      </w:r>
      <w:r w:rsidR="0009101A">
        <w:rPr>
          <w:rFonts w:ascii="Times New Roman" w:hAnsi="Times New Roman" w:cs="Times New Roman"/>
          <w:sz w:val="24"/>
          <w:szCs w:val="24"/>
        </w:rPr>
        <w:t>La réforme</w:t>
      </w:r>
      <w:r>
        <w:rPr>
          <w:rFonts w:ascii="Times New Roman" w:hAnsi="Times New Roman" w:cs="Times New Roman"/>
          <w:sz w:val="24"/>
          <w:szCs w:val="24"/>
        </w:rPr>
        <w:t xml:space="preserve"> de la CNSS n’échapperait pas à </w:t>
      </w:r>
      <w:r w:rsidR="0009101A">
        <w:rPr>
          <w:rFonts w:ascii="Times New Roman" w:hAnsi="Times New Roman" w:cs="Times New Roman"/>
          <w:sz w:val="24"/>
          <w:szCs w:val="24"/>
        </w:rPr>
        <w:t xml:space="preserve">ladite </w:t>
      </w:r>
      <w:r>
        <w:rPr>
          <w:rFonts w:ascii="Times New Roman" w:hAnsi="Times New Roman" w:cs="Times New Roman"/>
          <w:sz w:val="24"/>
          <w:szCs w:val="24"/>
        </w:rPr>
        <w:t>règle avec les dimensions suivantes qui seraient identifiées :</w:t>
      </w:r>
    </w:p>
    <w:p w14:paraId="75163CF2" w14:textId="64C13C57" w:rsidR="00811459" w:rsidRPr="00FD08AC" w:rsidRDefault="00811459" w:rsidP="00FD08AC">
      <w:pPr>
        <w:pStyle w:val="Paragraphedeliste"/>
        <w:numPr>
          <w:ilvl w:val="0"/>
          <w:numId w:val="4"/>
        </w:numPr>
        <w:jc w:val="both"/>
        <w:rPr>
          <w:rFonts w:ascii="Times New Roman" w:hAnsi="Times New Roman" w:cs="Times New Roman"/>
          <w:sz w:val="24"/>
          <w:szCs w:val="24"/>
        </w:rPr>
      </w:pPr>
      <w:r w:rsidRPr="009652CD">
        <w:rPr>
          <w:rFonts w:ascii="Times New Roman" w:hAnsi="Times New Roman" w:cs="Times New Roman"/>
          <w:b/>
          <w:bCs/>
          <w:sz w:val="24"/>
          <w:szCs w:val="24"/>
        </w:rPr>
        <w:t>Une dimension juridico-normative</w:t>
      </w:r>
      <w:r w:rsidR="009652CD">
        <w:rPr>
          <w:rFonts w:ascii="Times New Roman" w:hAnsi="Times New Roman" w:cs="Times New Roman"/>
          <w:sz w:val="24"/>
          <w:szCs w:val="24"/>
        </w:rPr>
        <w:t>.</w:t>
      </w:r>
      <w:r w:rsidR="008167BF" w:rsidRPr="00FD08AC">
        <w:rPr>
          <w:rFonts w:ascii="Times New Roman" w:hAnsi="Times New Roman" w:cs="Times New Roman"/>
          <w:sz w:val="24"/>
          <w:szCs w:val="24"/>
        </w:rPr>
        <w:t xml:space="preserve"> </w:t>
      </w:r>
      <w:r w:rsidR="009652CD">
        <w:rPr>
          <w:rFonts w:ascii="Times New Roman" w:hAnsi="Times New Roman" w:cs="Times New Roman"/>
          <w:sz w:val="24"/>
          <w:szCs w:val="24"/>
        </w:rPr>
        <w:t xml:space="preserve">Elle </w:t>
      </w:r>
      <w:r w:rsidRPr="00FD08AC">
        <w:rPr>
          <w:rFonts w:ascii="Times New Roman" w:hAnsi="Times New Roman" w:cs="Times New Roman"/>
          <w:sz w:val="24"/>
          <w:szCs w:val="24"/>
        </w:rPr>
        <w:t>renvoie à tou</w:t>
      </w:r>
      <w:r w:rsidR="009652CD">
        <w:rPr>
          <w:rFonts w:ascii="Times New Roman" w:hAnsi="Times New Roman" w:cs="Times New Roman"/>
          <w:sz w:val="24"/>
          <w:szCs w:val="24"/>
        </w:rPr>
        <w:t>s les textes p</w:t>
      </w:r>
      <w:r w:rsidR="0009101A">
        <w:rPr>
          <w:rFonts w:ascii="Times New Roman" w:hAnsi="Times New Roman" w:cs="Times New Roman"/>
          <w:sz w:val="24"/>
          <w:szCs w:val="24"/>
        </w:rPr>
        <w:t xml:space="preserve">articipant au </w:t>
      </w:r>
      <w:r w:rsidR="009652CD">
        <w:rPr>
          <w:rFonts w:ascii="Times New Roman" w:hAnsi="Times New Roman" w:cs="Times New Roman"/>
          <w:sz w:val="24"/>
          <w:szCs w:val="24"/>
        </w:rPr>
        <w:t>fonctionnement de la sécurité sociale en général et de la CNSS en particulier. On peut citer, entre autres : Les traités internationaux (Traité CIPRES ou accords bilatéraux de sécurité sociale comme celui que nous avons avec la France)</w:t>
      </w:r>
      <w:r w:rsidR="0009101A">
        <w:rPr>
          <w:rFonts w:ascii="Times New Roman" w:hAnsi="Times New Roman" w:cs="Times New Roman"/>
          <w:sz w:val="24"/>
          <w:szCs w:val="24"/>
        </w:rPr>
        <w:t xml:space="preserve"> ; </w:t>
      </w:r>
      <w:r w:rsidR="006C59C7">
        <w:rPr>
          <w:rFonts w:ascii="Times New Roman" w:hAnsi="Times New Roman" w:cs="Times New Roman"/>
          <w:sz w:val="24"/>
          <w:szCs w:val="24"/>
        </w:rPr>
        <w:t>les Conventions de l’Organisation Internationale du Travail, la Constitution (notamment dans le Titre Préliminaire)</w:t>
      </w:r>
      <w:r w:rsidR="0009101A">
        <w:rPr>
          <w:rFonts w:ascii="Times New Roman" w:hAnsi="Times New Roman" w:cs="Times New Roman"/>
          <w:sz w:val="24"/>
          <w:szCs w:val="24"/>
        </w:rPr>
        <w:t> ;</w:t>
      </w:r>
      <w:r w:rsidR="006C59C7">
        <w:rPr>
          <w:rFonts w:ascii="Times New Roman" w:hAnsi="Times New Roman" w:cs="Times New Roman"/>
          <w:sz w:val="24"/>
          <w:szCs w:val="24"/>
        </w:rPr>
        <w:t xml:space="preserve"> les lois avec notamment </w:t>
      </w:r>
      <w:r w:rsidRPr="00FD08AC">
        <w:rPr>
          <w:rFonts w:ascii="Times New Roman" w:hAnsi="Times New Roman" w:cs="Times New Roman"/>
          <w:sz w:val="24"/>
          <w:szCs w:val="24"/>
        </w:rPr>
        <w:t xml:space="preserve">le Code de la sécurité sociale </w:t>
      </w:r>
      <w:r w:rsidR="006C59C7">
        <w:rPr>
          <w:rFonts w:ascii="Times New Roman" w:hAnsi="Times New Roman" w:cs="Times New Roman"/>
          <w:sz w:val="24"/>
          <w:szCs w:val="24"/>
        </w:rPr>
        <w:t xml:space="preserve">de 1975, </w:t>
      </w:r>
      <w:r w:rsidRPr="00FD08AC">
        <w:rPr>
          <w:rFonts w:ascii="Times New Roman" w:hAnsi="Times New Roman" w:cs="Times New Roman"/>
          <w:sz w:val="24"/>
          <w:szCs w:val="24"/>
        </w:rPr>
        <w:t>et le Code de la protection sociale</w:t>
      </w:r>
      <w:r w:rsidR="006C59C7">
        <w:rPr>
          <w:rFonts w:ascii="Times New Roman" w:hAnsi="Times New Roman" w:cs="Times New Roman"/>
          <w:sz w:val="24"/>
          <w:szCs w:val="24"/>
        </w:rPr>
        <w:t xml:space="preserve"> de 2017 ; </w:t>
      </w:r>
      <w:r w:rsidR="008167BF" w:rsidRPr="00FD08AC">
        <w:rPr>
          <w:rFonts w:ascii="Times New Roman" w:hAnsi="Times New Roman" w:cs="Times New Roman"/>
          <w:sz w:val="24"/>
          <w:szCs w:val="24"/>
        </w:rPr>
        <w:t xml:space="preserve">le Décret </w:t>
      </w:r>
      <w:r w:rsidR="006C59C7">
        <w:rPr>
          <w:rFonts w:ascii="Times New Roman" w:hAnsi="Times New Roman" w:cs="Times New Roman"/>
          <w:sz w:val="24"/>
          <w:szCs w:val="24"/>
        </w:rPr>
        <w:t xml:space="preserve">de 2018 </w:t>
      </w:r>
      <w:r w:rsidR="008167BF" w:rsidRPr="00FD08AC">
        <w:rPr>
          <w:rFonts w:ascii="Times New Roman" w:hAnsi="Times New Roman" w:cs="Times New Roman"/>
          <w:sz w:val="24"/>
          <w:szCs w:val="24"/>
        </w:rPr>
        <w:t>fixant les statuts de la CNSS</w:t>
      </w:r>
      <w:r w:rsidR="006C59C7">
        <w:rPr>
          <w:rFonts w:ascii="Times New Roman" w:hAnsi="Times New Roman" w:cs="Times New Roman"/>
          <w:sz w:val="24"/>
          <w:szCs w:val="24"/>
        </w:rPr>
        <w:t>.</w:t>
      </w:r>
      <w:r w:rsidR="008167BF" w:rsidRPr="00FD08AC">
        <w:rPr>
          <w:rFonts w:ascii="Times New Roman" w:hAnsi="Times New Roman" w:cs="Times New Roman"/>
          <w:sz w:val="24"/>
          <w:szCs w:val="24"/>
        </w:rPr>
        <w:t xml:space="preserve"> Pour mener une réforme, il faudrait </w:t>
      </w:r>
      <w:r w:rsidR="001A1E8E">
        <w:rPr>
          <w:rFonts w:ascii="Times New Roman" w:hAnsi="Times New Roman" w:cs="Times New Roman"/>
          <w:sz w:val="24"/>
          <w:szCs w:val="24"/>
        </w:rPr>
        <w:t xml:space="preserve">avoir </w:t>
      </w:r>
      <w:r w:rsidR="0009101A">
        <w:rPr>
          <w:rFonts w:ascii="Times New Roman" w:hAnsi="Times New Roman" w:cs="Times New Roman"/>
          <w:sz w:val="24"/>
          <w:szCs w:val="24"/>
        </w:rPr>
        <w:t xml:space="preserve">une </w:t>
      </w:r>
      <w:r w:rsidR="001A1E8E">
        <w:rPr>
          <w:rFonts w:ascii="Times New Roman" w:hAnsi="Times New Roman" w:cs="Times New Roman"/>
          <w:sz w:val="24"/>
          <w:szCs w:val="24"/>
        </w:rPr>
        <w:t xml:space="preserve">connaissance </w:t>
      </w:r>
      <w:r w:rsidR="0009101A">
        <w:rPr>
          <w:rFonts w:ascii="Times New Roman" w:hAnsi="Times New Roman" w:cs="Times New Roman"/>
          <w:sz w:val="24"/>
          <w:szCs w:val="24"/>
        </w:rPr>
        <w:t xml:space="preserve">certaine </w:t>
      </w:r>
      <w:r w:rsidR="001A1E8E">
        <w:rPr>
          <w:rFonts w:ascii="Times New Roman" w:hAnsi="Times New Roman" w:cs="Times New Roman"/>
          <w:sz w:val="24"/>
          <w:szCs w:val="24"/>
        </w:rPr>
        <w:t xml:space="preserve">de ces textes, les analyser et </w:t>
      </w:r>
      <w:r w:rsidR="008167BF" w:rsidRPr="00FD08AC">
        <w:rPr>
          <w:rFonts w:ascii="Times New Roman" w:hAnsi="Times New Roman" w:cs="Times New Roman"/>
          <w:sz w:val="24"/>
          <w:szCs w:val="24"/>
        </w:rPr>
        <w:t xml:space="preserve">s’interroger sur leur application. </w:t>
      </w:r>
    </w:p>
    <w:p w14:paraId="4067A793" w14:textId="77777777" w:rsidR="008167BF" w:rsidRPr="00FD08AC" w:rsidRDefault="008167BF" w:rsidP="00FD08AC">
      <w:pPr>
        <w:pStyle w:val="Paragraphedeliste"/>
        <w:jc w:val="both"/>
        <w:rPr>
          <w:rFonts w:ascii="Times New Roman" w:hAnsi="Times New Roman" w:cs="Times New Roman"/>
          <w:sz w:val="24"/>
          <w:szCs w:val="24"/>
        </w:rPr>
      </w:pPr>
    </w:p>
    <w:p w14:paraId="387E9DD8" w14:textId="6A36C2E8" w:rsidR="008167BF" w:rsidRPr="00FD08AC" w:rsidRDefault="008167BF" w:rsidP="00FD08AC">
      <w:pPr>
        <w:pStyle w:val="Paragraphedeliste"/>
        <w:numPr>
          <w:ilvl w:val="0"/>
          <w:numId w:val="4"/>
        </w:numPr>
        <w:jc w:val="both"/>
        <w:rPr>
          <w:rFonts w:ascii="Times New Roman" w:hAnsi="Times New Roman" w:cs="Times New Roman"/>
          <w:sz w:val="24"/>
          <w:szCs w:val="24"/>
        </w:rPr>
      </w:pPr>
      <w:r w:rsidRPr="001A1E8E">
        <w:rPr>
          <w:rFonts w:ascii="Times New Roman" w:hAnsi="Times New Roman" w:cs="Times New Roman"/>
          <w:b/>
          <w:bCs/>
          <w:sz w:val="24"/>
          <w:szCs w:val="24"/>
        </w:rPr>
        <w:t>Une dimension organisationnelle</w:t>
      </w:r>
      <w:r w:rsidR="001A1E8E">
        <w:rPr>
          <w:rFonts w:ascii="Times New Roman" w:hAnsi="Times New Roman" w:cs="Times New Roman"/>
          <w:sz w:val="24"/>
          <w:szCs w:val="24"/>
        </w:rPr>
        <w:t>.</w:t>
      </w:r>
      <w:r w:rsidRPr="00FD08AC">
        <w:rPr>
          <w:rFonts w:ascii="Times New Roman" w:hAnsi="Times New Roman" w:cs="Times New Roman"/>
          <w:sz w:val="24"/>
          <w:szCs w:val="24"/>
        </w:rPr>
        <w:t xml:space="preserve"> </w:t>
      </w:r>
      <w:r w:rsidR="001A1E8E">
        <w:rPr>
          <w:rFonts w:ascii="Times New Roman" w:hAnsi="Times New Roman" w:cs="Times New Roman"/>
          <w:sz w:val="24"/>
          <w:szCs w:val="24"/>
        </w:rPr>
        <w:t xml:space="preserve">Elle </w:t>
      </w:r>
      <w:r w:rsidRPr="00FD08AC">
        <w:rPr>
          <w:rFonts w:ascii="Times New Roman" w:hAnsi="Times New Roman" w:cs="Times New Roman"/>
          <w:sz w:val="24"/>
          <w:szCs w:val="24"/>
        </w:rPr>
        <w:t>correspond à la structure formelle de la CNSS</w:t>
      </w:r>
      <w:r w:rsidR="00751CFA">
        <w:rPr>
          <w:rFonts w:ascii="Times New Roman" w:hAnsi="Times New Roman" w:cs="Times New Roman"/>
          <w:sz w:val="24"/>
          <w:szCs w:val="24"/>
        </w:rPr>
        <w:t xml:space="preserve"> avec ses autorités</w:t>
      </w:r>
      <w:r w:rsidRPr="00FD08AC">
        <w:rPr>
          <w:rFonts w:ascii="Times New Roman" w:hAnsi="Times New Roman" w:cs="Times New Roman"/>
          <w:sz w:val="24"/>
          <w:szCs w:val="24"/>
        </w:rPr>
        <w:t>. Q</w:t>
      </w:r>
      <w:r w:rsidR="00751CFA">
        <w:rPr>
          <w:rFonts w:ascii="Times New Roman" w:hAnsi="Times New Roman" w:cs="Times New Roman"/>
          <w:sz w:val="24"/>
          <w:szCs w:val="24"/>
        </w:rPr>
        <w:t xml:space="preserve">u’en est-il des mandats de celles-ci ? </w:t>
      </w:r>
      <w:r w:rsidRPr="00FD08AC">
        <w:rPr>
          <w:rFonts w:ascii="Times New Roman" w:hAnsi="Times New Roman" w:cs="Times New Roman"/>
          <w:sz w:val="24"/>
          <w:szCs w:val="24"/>
        </w:rPr>
        <w:t>Quid de cette caisse présentée comme relevant du droit privé</w:t>
      </w:r>
      <w:r w:rsidR="00751CFA">
        <w:rPr>
          <w:rFonts w:ascii="Times New Roman" w:hAnsi="Times New Roman" w:cs="Times New Roman"/>
          <w:sz w:val="24"/>
          <w:szCs w:val="24"/>
        </w:rPr>
        <w:t>,</w:t>
      </w:r>
      <w:r w:rsidRPr="00FD08AC">
        <w:rPr>
          <w:rFonts w:ascii="Times New Roman" w:hAnsi="Times New Roman" w:cs="Times New Roman"/>
          <w:sz w:val="24"/>
          <w:szCs w:val="24"/>
        </w:rPr>
        <w:t xml:space="preserve"> alors que le </w:t>
      </w:r>
      <w:r w:rsidR="00811459" w:rsidRPr="00FD08AC">
        <w:rPr>
          <w:rFonts w:ascii="Times New Roman" w:hAnsi="Times New Roman" w:cs="Times New Roman"/>
          <w:sz w:val="24"/>
          <w:szCs w:val="24"/>
        </w:rPr>
        <w:t xml:space="preserve">dernier épisode </w:t>
      </w:r>
      <w:r w:rsidR="006451DA">
        <w:rPr>
          <w:rFonts w:ascii="Times New Roman" w:hAnsi="Times New Roman" w:cs="Times New Roman"/>
          <w:sz w:val="24"/>
          <w:szCs w:val="24"/>
        </w:rPr>
        <w:t xml:space="preserve">interroge fortement sur la réalité de cette catégorisation ? </w:t>
      </w:r>
      <w:r w:rsidR="00811459" w:rsidRPr="00FD08AC">
        <w:rPr>
          <w:rFonts w:ascii="Times New Roman" w:hAnsi="Times New Roman" w:cs="Times New Roman"/>
          <w:sz w:val="24"/>
          <w:szCs w:val="24"/>
        </w:rPr>
        <w:t>En fait</w:t>
      </w:r>
      <w:r w:rsidRPr="00FD08AC">
        <w:rPr>
          <w:rFonts w:ascii="Times New Roman" w:hAnsi="Times New Roman" w:cs="Times New Roman"/>
          <w:sz w:val="24"/>
          <w:szCs w:val="24"/>
        </w:rPr>
        <w:t xml:space="preserve">, le législateur gabonais de 1975 (comme bien d’autres en Afrique francophone) n’a fait que reprendre les énoncés en vogue alors en France. </w:t>
      </w:r>
    </w:p>
    <w:p w14:paraId="6C7A2EB9" w14:textId="77777777" w:rsidR="008167BF" w:rsidRPr="00FD08AC" w:rsidRDefault="008167BF" w:rsidP="00FD08AC">
      <w:pPr>
        <w:pStyle w:val="Paragraphedeliste"/>
        <w:jc w:val="both"/>
        <w:rPr>
          <w:rFonts w:ascii="Times New Roman" w:hAnsi="Times New Roman" w:cs="Times New Roman"/>
          <w:sz w:val="24"/>
          <w:szCs w:val="24"/>
        </w:rPr>
      </w:pPr>
    </w:p>
    <w:p w14:paraId="6FEA98AC" w14:textId="6BD9B5EE" w:rsidR="00AE272D" w:rsidRPr="00FD08AC" w:rsidRDefault="00811459" w:rsidP="00FD08AC">
      <w:pPr>
        <w:pStyle w:val="Paragraphedeliste"/>
        <w:numPr>
          <w:ilvl w:val="0"/>
          <w:numId w:val="4"/>
        </w:numPr>
        <w:jc w:val="both"/>
        <w:rPr>
          <w:rFonts w:ascii="Times New Roman" w:hAnsi="Times New Roman" w:cs="Times New Roman"/>
          <w:sz w:val="24"/>
          <w:szCs w:val="24"/>
        </w:rPr>
      </w:pPr>
      <w:r w:rsidRPr="00FD08AC">
        <w:rPr>
          <w:rFonts w:ascii="Times New Roman" w:hAnsi="Times New Roman" w:cs="Times New Roman"/>
          <w:sz w:val="24"/>
          <w:szCs w:val="24"/>
        </w:rPr>
        <w:t xml:space="preserve"> </w:t>
      </w:r>
      <w:r w:rsidR="008167BF" w:rsidRPr="006451DA">
        <w:rPr>
          <w:rFonts w:ascii="Times New Roman" w:hAnsi="Times New Roman" w:cs="Times New Roman"/>
          <w:b/>
          <w:bCs/>
          <w:sz w:val="24"/>
          <w:szCs w:val="24"/>
        </w:rPr>
        <w:t>Une dimension opérative</w:t>
      </w:r>
      <w:r w:rsidR="006451DA">
        <w:rPr>
          <w:rFonts w:ascii="Times New Roman" w:hAnsi="Times New Roman" w:cs="Times New Roman"/>
          <w:sz w:val="24"/>
          <w:szCs w:val="24"/>
        </w:rPr>
        <w:t>.</w:t>
      </w:r>
      <w:r w:rsidR="008167BF" w:rsidRPr="00FD08AC">
        <w:rPr>
          <w:rFonts w:ascii="Times New Roman" w:hAnsi="Times New Roman" w:cs="Times New Roman"/>
          <w:sz w:val="24"/>
          <w:szCs w:val="24"/>
        </w:rPr>
        <w:t xml:space="preserve"> </w:t>
      </w:r>
      <w:r w:rsidR="006451DA">
        <w:rPr>
          <w:rFonts w:ascii="Times New Roman" w:hAnsi="Times New Roman" w:cs="Times New Roman"/>
          <w:sz w:val="24"/>
          <w:szCs w:val="24"/>
        </w:rPr>
        <w:t xml:space="preserve">Elle </w:t>
      </w:r>
      <w:r w:rsidR="008167BF" w:rsidRPr="00FD08AC">
        <w:rPr>
          <w:rFonts w:ascii="Times New Roman" w:hAnsi="Times New Roman" w:cs="Times New Roman"/>
          <w:sz w:val="24"/>
          <w:szCs w:val="24"/>
        </w:rPr>
        <w:t>permet de s’</w:t>
      </w:r>
      <w:r w:rsidR="006451DA">
        <w:rPr>
          <w:rFonts w:ascii="Times New Roman" w:hAnsi="Times New Roman" w:cs="Times New Roman"/>
          <w:sz w:val="24"/>
          <w:szCs w:val="24"/>
        </w:rPr>
        <w:t xml:space="preserve">intéresser </w:t>
      </w:r>
      <w:r w:rsidR="008167BF" w:rsidRPr="00FD08AC">
        <w:rPr>
          <w:rFonts w:ascii="Times New Roman" w:hAnsi="Times New Roman" w:cs="Times New Roman"/>
          <w:sz w:val="24"/>
          <w:szCs w:val="24"/>
        </w:rPr>
        <w:t xml:space="preserve">aux instruments de gestion de la CNSS. </w:t>
      </w:r>
      <w:r w:rsidR="0070695E" w:rsidRPr="00FD08AC">
        <w:rPr>
          <w:rFonts w:ascii="Times New Roman" w:hAnsi="Times New Roman" w:cs="Times New Roman"/>
          <w:sz w:val="24"/>
          <w:szCs w:val="24"/>
        </w:rPr>
        <w:t xml:space="preserve">De même, c’est dans ce cadre qu’il faut envisager l’analyse actuarielle continue entre les droits et les contributions de diverses natures. </w:t>
      </w:r>
    </w:p>
    <w:p w14:paraId="58ABF417" w14:textId="77777777" w:rsidR="00AE272D" w:rsidRPr="00FD08AC" w:rsidRDefault="00AE272D" w:rsidP="00FD08AC">
      <w:pPr>
        <w:pStyle w:val="Paragraphedeliste"/>
        <w:jc w:val="both"/>
        <w:rPr>
          <w:rFonts w:ascii="Times New Roman" w:hAnsi="Times New Roman" w:cs="Times New Roman"/>
          <w:sz w:val="24"/>
          <w:szCs w:val="24"/>
        </w:rPr>
      </w:pPr>
    </w:p>
    <w:p w14:paraId="4255B4F4" w14:textId="2834C14A" w:rsidR="00811459" w:rsidRPr="00FD08AC" w:rsidRDefault="0070695E" w:rsidP="00FD08AC">
      <w:pPr>
        <w:pStyle w:val="Paragraphedeliste"/>
        <w:numPr>
          <w:ilvl w:val="0"/>
          <w:numId w:val="4"/>
        </w:numPr>
        <w:jc w:val="both"/>
        <w:rPr>
          <w:rFonts w:ascii="Times New Roman" w:hAnsi="Times New Roman" w:cs="Times New Roman"/>
          <w:sz w:val="24"/>
          <w:szCs w:val="24"/>
        </w:rPr>
      </w:pPr>
      <w:r w:rsidRPr="006451DA">
        <w:rPr>
          <w:rFonts w:ascii="Times New Roman" w:hAnsi="Times New Roman" w:cs="Times New Roman"/>
          <w:b/>
          <w:bCs/>
          <w:sz w:val="24"/>
          <w:szCs w:val="24"/>
        </w:rPr>
        <w:t>Une dimension fiscale</w:t>
      </w:r>
      <w:r w:rsidR="006451DA">
        <w:rPr>
          <w:rFonts w:ascii="Times New Roman" w:hAnsi="Times New Roman" w:cs="Times New Roman"/>
          <w:sz w:val="24"/>
          <w:szCs w:val="24"/>
        </w:rPr>
        <w:t>.</w:t>
      </w:r>
      <w:r w:rsidRPr="00FD08AC">
        <w:rPr>
          <w:rFonts w:ascii="Times New Roman" w:hAnsi="Times New Roman" w:cs="Times New Roman"/>
          <w:sz w:val="24"/>
          <w:szCs w:val="24"/>
        </w:rPr>
        <w:t xml:space="preserve"> </w:t>
      </w:r>
      <w:r w:rsidR="006451DA">
        <w:rPr>
          <w:rFonts w:ascii="Times New Roman" w:hAnsi="Times New Roman" w:cs="Times New Roman"/>
          <w:sz w:val="24"/>
          <w:szCs w:val="24"/>
        </w:rPr>
        <w:t xml:space="preserve">Elle est </w:t>
      </w:r>
      <w:r w:rsidRPr="00FD08AC">
        <w:rPr>
          <w:rFonts w:ascii="Times New Roman" w:hAnsi="Times New Roman" w:cs="Times New Roman"/>
          <w:sz w:val="24"/>
          <w:szCs w:val="24"/>
        </w:rPr>
        <w:t>particulièrement importante avec la prise en compte de toutes les ressources et capacités financières susceptibles d’être mobilisées par la CNSS</w:t>
      </w:r>
      <w:r w:rsidR="006451DA">
        <w:rPr>
          <w:rFonts w:ascii="Times New Roman" w:hAnsi="Times New Roman" w:cs="Times New Roman"/>
          <w:sz w:val="24"/>
          <w:szCs w:val="24"/>
        </w:rPr>
        <w:t xml:space="preserve"> (contributions salariales et patronales, impôts, taxes, etc</w:t>
      </w:r>
      <w:r w:rsidRPr="00FD08AC">
        <w:rPr>
          <w:rFonts w:ascii="Times New Roman" w:hAnsi="Times New Roman" w:cs="Times New Roman"/>
          <w:sz w:val="24"/>
          <w:szCs w:val="24"/>
        </w:rPr>
        <w:t>.</w:t>
      </w:r>
      <w:r w:rsidR="006451DA">
        <w:rPr>
          <w:rFonts w:ascii="Times New Roman" w:hAnsi="Times New Roman" w:cs="Times New Roman"/>
          <w:sz w:val="24"/>
          <w:szCs w:val="24"/>
        </w:rPr>
        <w:t>)</w:t>
      </w:r>
      <w:r w:rsidRPr="00FD08AC">
        <w:rPr>
          <w:rFonts w:ascii="Times New Roman" w:hAnsi="Times New Roman" w:cs="Times New Roman"/>
          <w:sz w:val="24"/>
          <w:szCs w:val="24"/>
        </w:rPr>
        <w:t xml:space="preserve"> </w:t>
      </w:r>
    </w:p>
    <w:p w14:paraId="427B5531" w14:textId="6B23E4FC" w:rsidR="00A47135" w:rsidRPr="00FD08AC" w:rsidRDefault="004320CE" w:rsidP="00FD08AC">
      <w:pPr>
        <w:jc w:val="both"/>
        <w:rPr>
          <w:rFonts w:ascii="Times New Roman" w:hAnsi="Times New Roman" w:cs="Times New Roman"/>
          <w:sz w:val="24"/>
          <w:szCs w:val="24"/>
        </w:rPr>
      </w:pPr>
      <w:r w:rsidRPr="00FD08AC">
        <w:rPr>
          <w:rFonts w:ascii="Times New Roman" w:hAnsi="Times New Roman" w:cs="Times New Roman"/>
          <w:sz w:val="24"/>
          <w:szCs w:val="24"/>
        </w:rPr>
        <w:t>Une fois identifi</w:t>
      </w:r>
      <w:r w:rsidR="00A47135" w:rsidRPr="00FD08AC">
        <w:rPr>
          <w:rFonts w:ascii="Times New Roman" w:hAnsi="Times New Roman" w:cs="Times New Roman"/>
          <w:sz w:val="24"/>
          <w:szCs w:val="24"/>
        </w:rPr>
        <w:t>ées</w:t>
      </w:r>
      <w:r w:rsidRPr="00FD08AC">
        <w:rPr>
          <w:rFonts w:ascii="Times New Roman" w:hAnsi="Times New Roman" w:cs="Times New Roman"/>
          <w:sz w:val="24"/>
          <w:szCs w:val="24"/>
        </w:rPr>
        <w:t xml:space="preserve"> ces différentes dimensions, </w:t>
      </w:r>
      <w:r w:rsidR="006451DA">
        <w:rPr>
          <w:rFonts w:ascii="Times New Roman" w:hAnsi="Times New Roman" w:cs="Times New Roman"/>
          <w:sz w:val="24"/>
          <w:szCs w:val="24"/>
        </w:rPr>
        <w:t xml:space="preserve">l’étape suivante conduit à </w:t>
      </w:r>
      <w:r w:rsidRPr="00FD08AC">
        <w:rPr>
          <w:rFonts w:ascii="Times New Roman" w:hAnsi="Times New Roman" w:cs="Times New Roman"/>
          <w:sz w:val="24"/>
          <w:szCs w:val="24"/>
        </w:rPr>
        <w:t>se préoccuper du respect des principes en vigueur</w:t>
      </w:r>
      <w:r w:rsidR="00A47135" w:rsidRPr="00FD08AC">
        <w:rPr>
          <w:rFonts w:ascii="Times New Roman" w:hAnsi="Times New Roman" w:cs="Times New Roman"/>
          <w:sz w:val="24"/>
          <w:szCs w:val="24"/>
        </w:rPr>
        <w:t xml:space="preserve"> en la matière</w:t>
      </w:r>
      <w:r w:rsidR="006451DA">
        <w:rPr>
          <w:rFonts w:ascii="Times New Roman" w:hAnsi="Times New Roman" w:cs="Times New Roman"/>
          <w:sz w:val="24"/>
          <w:szCs w:val="24"/>
        </w:rPr>
        <w:t xml:space="preserve">, et à partir desquels l’on refonde ou réforme le système en cause. </w:t>
      </w:r>
      <w:r w:rsidR="00751CFA">
        <w:rPr>
          <w:rFonts w:ascii="Times New Roman" w:hAnsi="Times New Roman" w:cs="Times New Roman"/>
          <w:sz w:val="24"/>
          <w:szCs w:val="24"/>
        </w:rPr>
        <w:t xml:space="preserve">On y relève </w:t>
      </w:r>
      <w:r w:rsidR="00A47135" w:rsidRPr="00FD08AC">
        <w:rPr>
          <w:rFonts w:ascii="Times New Roman" w:hAnsi="Times New Roman" w:cs="Times New Roman"/>
          <w:sz w:val="24"/>
          <w:szCs w:val="24"/>
        </w:rPr>
        <w:t>:</w:t>
      </w:r>
    </w:p>
    <w:p w14:paraId="6FAB6B26" w14:textId="15850D15" w:rsidR="004320CE" w:rsidRPr="00FD08AC" w:rsidRDefault="00A47135" w:rsidP="00FD08AC">
      <w:pPr>
        <w:pStyle w:val="Paragraphedeliste"/>
        <w:numPr>
          <w:ilvl w:val="0"/>
          <w:numId w:val="6"/>
        </w:numPr>
        <w:jc w:val="both"/>
        <w:rPr>
          <w:rFonts w:ascii="Times New Roman" w:hAnsi="Times New Roman" w:cs="Times New Roman"/>
          <w:sz w:val="24"/>
          <w:szCs w:val="24"/>
        </w:rPr>
      </w:pPr>
      <w:r w:rsidRPr="00FD08AC">
        <w:rPr>
          <w:rFonts w:ascii="Times New Roman" w:hAnsi="Times New Roman" w:cs="Times New Roman"/>
          <w:b/>
          <w:bCs/>
          <w:sz w:val="24"/>
          <w:szCs w:val="24"/>
        </w:rPr>
        <w:t>La solidarité</w:t>
      </w:r>
      <w:r w:rsidR="00751CFA">
        <w:rPr>
          <w:rFonts w:ascii="Times New Roman" w:hAnsi="Times New Roman" w:cs="Times New Roman"/>
          <w:b/>
          <w:bCs/>
          <w:sz w:val="24"/>
          <w:szCs w:val="24"/>
        </w:rPr>
        <w:t>.</w:t>
      </w:r>
      <w:r w:rsidR="00096B81" w:rsidRPr="00FD08AC">
        <w:rPr>
          <w:rFonts w:ascii="Times New Roman" w:hAnsi="Times New Roman" w:cs="Times New Roman"/>
          <w:sz w:val="24"/>
          <w:szCs w:val="24"/>
        </w:rPr>
        <w:t xml:space="preserve"> </w:t>
      </w:r>
      <w:r w:rsidR="00751CFA">
        <w:rPr>
          <w:rFonts w:ascii="Times New Roman" w:hAnsi="Times New Roman" w:cs="Times New Roman"/>
          <w:sz w:val="24"/>
          <w:szCs w:val="24"/>
        </w:rPr>
        <w:t xml:space="preserve">Elle </w:t>
      </w:r>
      <w:r w:rsidR="00096B81" w:rsidRPr="00FD08AC">
        <w:rPr>
          <w:rFonts w:ascii="Times New Roman" w:hAnsi="Times New Roman" w:cs="Times New Roman"/>
          <w:sz w:val="24"/>
          <w:szCs w:val="24"/>
        </w:rPr>
        <w:t xml:space="preserve">distingue un système de sécurité sociale d’un système d’assurances privées. Elle </w:t>
      </w:r>
      <w:r w:rsidRPr="00FD08AC">
        <w:rPr>
          <w:rFonts w:ascii="Times New Roman" w:hAnsi="Times New Roman" w:cs="Times New Roman"/>
          <w:sz w:val="24"/>
          <w:szCs w:val="24"/>
        </w:rPr>
        <w:t xml:space="preserve">peut être horizontale, verticale. Dans le cas de la CNSS, il s’agit de la première qui a pour </w:t>
      </w:r>
      <w:r w:rsidR="00001C2D" w:rsidRPr="00FD08AC">
        <w:rPr>
          <w:rFonts w:ascii="Times New Roman" w:hAnsi="Times New Roman" w:cs="Times New Roman"/>
          <w:sz w:val="24"/>
          <w:szCs w:val="24"/>
        </w:rPr>
        <w:t xml:space="preserve">caractéristique de se dérouler à l’intérieur d’une catégorie spécifique, ici ce sont les salariés. </w:t>
      </w:r>
      <w:r w:rsidR="00751CFA">
        <w:rPr>
          <w:rFonts w:ascii="Times New Roman" w:hAnsi="Times New Roman" w:cs="Times New Roman"/>
          <w:sz w:val="24"/>
          <w:szCs w:val="24"/>
        </w:rPr>
        <w:t>La solidarité verticale ne se retrouve aujourd’hui que dans le risque maladie à la CNAMGS.</w:t>
      </w:r>
    </w:p>
    <w:p w14:paraId="580B931F" w14:textId="002993A1" w:rsidR="00096B81" w:rsidRPr="00FD08AC" w:rsidRDefault="00001C2D" w:rsidP="00FD08AC">
      <w:pPr>
        <w:pStyle w:val="Paragraphedeliste"/>
        <w:numPr>
          <w:ilvl w:val="0"/>
          <w:numId w:val="6"/>
        </w:numPr>
        <w:jc w:val="both"/>
        <w:rPr>
          <w:rFonts w:ascii="Times New Roman" w:hAnsi="Times New Roman" w:cs="Times New Roman"/>
          <w:sz w:val="24"/>
          <w:szCs w:val="24"/>
        </w:rPr>
      </w:pPr>
      <w:r w:rsidRPr="00FD08AC">
        <w:rPr>
          <w:rFonts w:ascii="Times New Roman" w:hAnsi="Times New Roman" w:cs="Times New Roman"/>
          <w:b/>
          <w:bCs/>
          <w:sz w:val="24"/>
          <w:szCs w:val="24"/>
        </w:rPr>
        <w:t xml:space="preserve">L’égalité, l’équité, </w:t>
      </w:r>
      <w:r w:rsidR="004C386D" w:rsidRPr="00FD08AC">
        <w:rPr>
          <w:rFonts w:ascii="Times New Roman" w:hAnsi="Times New Roman" w:cs="Times New Roman"/>
          <w:b/>
          <w:bCs/>
          <w:sz w:val="24"/>
          <w:szCs w:val="24"/>
        </w:rPr>
        <w:t>ou l’uniformité de traitement</w:t>
      </w:r>
      <w:r w:rsidR="004C386D" w:rsidRPr="00FD08AC">
        <w:rPr>
          <w:rFonts w:ascii="Times New Roman" w:hAnsi="Times New Roman" w:cs="Times New Roman"/>
          <w:sz w:val="24"/>
          <w:szCs w:val="24"/>
        </w:rPr>
        <w:t>.</w:t>
      </w:r>
      <w:r w:rsidR="00096B81" w:rsidRPr="00FD08AC">
        <w:rPr>
          <w:rFonts w:ascii="Times New Roman" w:hAnsi="Times New Roman" w:cs="Times New Roman"/>
          <w:sz w:val="24"/>
          <w:szCs w:val="24"/>
        </w:rPr>
        <w:t xml:space="preserve"> Ce principe implique que tous les assurés sociaux </w:t>
      </w:r>
      <w:r w:rsidR="00751CFA">
        <w:rPr>
          <w:rFonts w:ascii="Times New Roman" w:hAnsi="Times New Roman" w:cs="Times New Roman"/>
          <w:sz w:val="24"/>
          <w:szCs w:val="24"/>
        </w:rPr>
        <w:t>soi</w:t>
      </w:r>
      <w:r w:rsidR="00096B81" w:rsidRPr="00FD08AC">
        <w:rPr>
          <w:rFonts w:ascii="Times New Roman" w:hAnsi="Times New Roman" w:cs="Times New Roman"/>
          <w:sz w:val="24"/>
          <w:szCs w:val="24"/>
        </w:rPr>
        <w:t>ent couverts de manière égale. Cela n’interdit pas que le traitement</w:t>
      </w:r>
      <w:r w:rsidR="00751CFA">
        <w:rPr>
          <w:rFonts w:ascii="Times New Roman" w:hAnsi="Times New Roman" w:cs="Times New Roman"/>
          <w:sz w:val="24"/>
          <w:szCs w:val="24"/>
        </w:rPr>
        <w:t xml:space="preserve"> des bénéficiaires</w:t>
      </w:r>
      <w:r w:rsidR="00096B81" w:rsidRPr="00FD08AC">
        <w:rPr>
          <w:rFonts w:ascii="Times New Roman" w:hAnsi="Times New Roman" w:cs="Times New Roman"/>
          <w:sz w:val="24"/>
          <w:szCs w:val="24"/>
        </w:rPr>
        <w:t xml:space="preserve"> puisse ensuite être adapté en fonction de</w:t>
      </w:r>
      <w:r w:rsidR="00751CFA">
        <w:rPr>
          <w:rFonts w:ascii="Times New Roman" w:hAnsi="Times New Roman" w:cs="Times New Roman"/>
          <w:sz w:val="24"/>
          <w:szCs w:val="24"/>
        </w:rPr>
        <w:t xml:space="preserve"> leur</w:t>
      </w:r>
      <w:r w:rsidR="00096B81" w:rsidRPr="00FD08AC">
        <w:rPr>
          <w:rFonts w:ascii="Times New Roman" w:hAnsi="Times New Roman" w:cs="Times New Roman"/>
          <w:sz w:val="24"/>
          <w:szCs w:val="24"/>
        </w:rPr>
        <w:t xml:space="preserve">s besoins ou pour aboutir à davantage de justice sociale. </w:t>
      </w:r>
    </w:p>
    <w:p w14:paraId="7F1DAEC6" w14:textId="56CB48B7" w:rsidR="00EA0B71" w:rsidRPr="00FD08AC" w:rsidRDefault="00F01700" w:rsidP="00FD08AC">
      <w:pPr>
        <w:pStyle w:val="Paragraphedeliste"/>
        <w:numPr>
          <w:ilvl w:val="0"/>
          <w:numId w:val="6"/>
        </w:numPr>
        <w:jc w:val="both"/>
        <w:rPr>
          <w:rFonts w:ascii="Times New Roman" w:hAnsi="Times New Roman" w:cs="Times New Roman"/>
          <w:sz w:val="24"/>
          <w:szCs w:val="24"/>
        </w:rPr>
      </w:pPr>
      <w:r w:rsidRPr="00FD08AC">
        <w:rPr>
          <w:rFonts w:ascii="Times New Roman" w:hAnsi="Times New Roman" w:cs="Times New Roman"/>
          <w:b/>
          <w:bCs/>
          <w:sz w:val="24"/>
          <w:szCs w:val="24"/>
        </w:rPr>
        <w:t>Le c</w:t>
      </w:r>
      <w:r w:rsidR="00096B81" w:rsidRPr="00FD08AC">
        <w:rPr>
          <w:rFonts w:ascii="Times New Roman" w:hAnsi="Times New Roman" w:cs="Times New Roman"/>
          <w:b/>
          <w:bCs/>
          <w:sz w:val="24"/>
          <w:szCs w:val="24"/>
        </w:rPr>
        <w:t>aractère complet et adéquat des prestations</w:t>
      </w:r>
      <w:r w:rsidR="00096B81" w:rsidRPr="00FD08AC">
        <w:rPr>
          <w:rFonts w:ascii="Times New Roman" w:hAnsi="Times New Roman" w:cs="Times New Roman"/>
          <w:sz w:val="24"/>
          <w:szCs w:val="24"/>
        </w:rPr>
        <w:t xml:space="preserve">. Elles doivent en effet viser à couvrir intégralement et en temps voulu </w:t>
      </w:r>
      <w:r w:rsidR="00EA0B71" w:rsidRPr="00FD08AC">
        <w:rPr>
          <w:rFonts w:ascii="Times New Roman" w:hAnsi="Times New Roman" w:cs="Times New Roman"/>
          <w:sz w:val="24"/>
          <w:szCs w:val="24"/>
        </w:rPr>
        <w:t>le risque vieillesse.</w:t>
      </w:r>
      <w:r w:rsidR="00751CFA">
        <w:rPr>
          <w:rFonts w:ascii="Times New Roman" w:hAnsi="Times New Roman" w:cs="Times New Roman"/>
          <w:sz w:val="24"/>
          <w:szCs w:val="24"/>
        </w:rPr>
        <w:t xml:space="preserve"> A l’heure actuel au vu du niveau des prestations on en est encore loin.</w:t>
      </w:r>
    </w:p>
    <w:p w14:paraId="56B32089" w14:textId="752BF9FB" w:rsidR="00EA0B71" w:rsidRPr="00FD08AC" w:rsidRDefault="00790370" w:rsidP="00FD08AC">
      <w:pPr>
        <w:pStyle w:val="Paragraphedeliste"/>
        <w:numPr>
          <w:ilvl w:val="0"/>
          <w:numId w:val="6"/>
        </w:numPr>
        <w:jc w:val="both"/>
        <w:rPr>
          <w:rFonts w:ascii="Times New Roman" w:hAnsi="Times New Roman" w:cs="Times New Roman"/>
          <w:sz w:val="24"/>
          <w:szCs w:val="24"/>
        </w:rPr>
      </w:pPr>
      <w:r w:rsidRPr="00FD08AC">
        <w:rPr>
          <w:rFonts w:ascii="Times New Roman" w:hAnsi="Times New Roman" w:cs="Times New Roman"/>
          <w:b/>
          <w:bCs/>
          <w:sz w:val="24"/>
          <w:szCs w:val="24"/>
        </w:rPr>
        <w:t>L’</w:t>
      </w:r>
      <w:r w:rsidR="00EA0B71" w:rsidRPr="00FD08AC">
        <w:rPr>
          <w:rFonts w:ascii="Times New Roman" w:hAnsi="Times New Roman" w:cs="Times New Roman"/>
          <w:b/>
          <w:bCs/>
          <w:sz w:val="24"/>
          <w:szCs w:val="24"/>
        </w:rPr>
        <w:t xml:space="preserve">Unité, </w:t>
      </w:r>
      <w:r w:rsidRPr="00FD08AC">
        <w:rPr>
          <w:rFonts w:ascii="Times New Roman" w:hAnsi="Times New Roman" w:cs="Times New Roman"/>
          <w:b/>
          <w:bCs/>
          <w:sz w:val="24"/>
          <w:szCs w:val="24"/>
        </w:rPr>
        <w:t xml:space="preserve">la </w:t>
      </w:r>
      <w:r w:rsidR="00EA0B71" w:rsidRPr="00FD08AC">
        <w:rPr>
          <w:rFonts w:ascii="Times New Roman" w:hAnsi="Times New Roman" w:cs="Times New Roman"/>
          <w:b/>
          <w:bCs/>
          <w:sz w:val="24"/>
          <w:szCs w:val="24"/>
        </w:rPr>
        <w:t>responsabilité de l'État,</w:t>
      </w:r>
      <w:r w:rsidRPr="00FD08AC">
        <w:rPr>
          <w:rFonts w:ascii="Times New Roman" w:hAnsi="Times New Roman" w:cs="Times New Roman"/>
          <w:b/>
          <w:bCs/>
          <w:sz w:val="24"/>
          <w:szCs w:val="24"/>
        </w:rPr>
        <w:t xml:space="preserve"> l’</w:t>
      </w:r>
      <w:r w:rsidR="00EA0B71" w:rsidRPr="00FD08AC">
        <w:rPr>
          <w:rFonts w:ascii="Times New Roman" w:hAnsi="Times New Roman" w:cs="Times New Roman"/>
          <w:b/>
          <w:bCs/>
          <w:sz w:val="24"/>
          <w:szCs w:val="24"/>
        </w:rPr>
        <w:t xml:space="preserve">efficacité et </w:t>
      </w:r>
      <w:r w:rsidRPr="00FD08AC">
        <w:rPr>
          <w:rFonts w:ascii="Times New Roman" w:hAnsi="Times New Roman" w:cs="Times New Roman"/>
          <w:b/>
          <w:bCs/>
          <w:sz w:val="24"/>
          <w:szCs w:val="24"/>
        </w:rPr>
        <w:t>la</w:t>
      </w:r>
      <w:r w:rsidR="00F01700" w:rsidRPr="00FD08AC">
        <w:rPr>
          <w:rFonts w:ascii="Times New Roman" w:hAnsi="Times New Roman" w:cs="Times New Roman"/>
          <w:b/>
          <w:bCs/>
          <w:sz w:val="24"/>
          <w:szCs w:val="24"/>
        </w:rPr>
        <w:t xml:space="preserve"> </w:t>
      </w:r>
      <w:r w:rsidR="00EA0B71" w:rsidRPr="00FD08AC">
        <w:rPr>
          <w:rFonts w:ascii="Times New Roman" w:hAnsi="Times New Roman" w:cs="Times New Roman"/>
          <w:b/>
          <w:bCs/>
          <w:sz w:val="24"/>
          <w:szCs w:val="24"/>
        </w:rPr>
        <w:t>participation à la gestion</w:t>
      </w:r>
      <w:r w:rsidRPr="00FD08AC">
        <w:rPr>
          <w:rFonts w:ascii="Times New Roman" w:hAnsi="Times New Roman" w:cs="Times New Roman"/>
          <w:sz w:val="24"/>
          <w:szCs w:val="24"/>
        </w:rPr>
        <w:t xml:space="preserve">. </w:t>
      </w:r>
      <w:r w:rsidR="00EA0B71" w:rsidRPr="00FD08AC">
        <w:rPr>
          <w:rFonts w:ascii="Times New Roman" w:hAnsi="Times New Roman" w:cs="Times New Roman"/>
          <w:sz w:val="24"/>
          <w:szCs w:val="24"/>
        </w:rPr>
        <w:t>L'unité, la responsabilité de l'État et l'efficacité impliquent la mise en œuvre d'un système de cette manière,</w:t>
      </w:r>
      <w:r w:rsidR="00F7453B" w:rsidRPr="00FD08AC">
        <w:rPr>
          <w:rFonts w:ascii="Times New Roman" w:hAnsi="Times New Roman" w:cs="Times New Roman"/>
          <w:sz w:val="24"/>
          <w:szCs w:val="24"/>
        </w:rPr>
        <w:t xml:space="preserve"> </w:t>
      </w:r>
      <w:r w:rsidR="00EA0B71" w:rsidRPr="00FD08AC">
        <w:rPr>
          <w:rFonts w:ascii="Times New Roman" w:hAnsi="Times New Roman" w:cs="Times New Roman"/>
          <w:sz w:val="24"/>
          <w:szCs w:val="24"/>
        </w:rPr>
        <w:t xml:space="preserve">que toutes les institutions étatiques, paraétatiques ou privées, agissant </w:t>
      </w:r>
      <w:r w:rsidRPr="00FD08AC">
        <w:rPr>
          <w:rFonts w:ascii="Times New Roman" w:hAnsi="Times New Roman" w:cs="Times New Roman"/>
          <w:sz w:val="24"/>
          <w:szCs w:val="24"/>
        </w:rPr>
        <w:t xml:space="preserve">en matière de </w:t>
      </w:r>
      <w:r w:rsidR="00F7453B" w:rsidRPr="00FD08AC">
        <w:rPr>
          <w:rFonts w:ascii="Times New Roman" w:hAnsi="Times New Roman" w:cs="Times New Roman"/>
          <w:sz w:val="24"/>
          <w:szCs w:val="24"/>
        </w:rPr>
        <w:t xml:space="preserve">couverture vieillesse </w:t>
      </w:r>
      <w:r w:rsidRPr="00FD08AC">
        <w:rPr>
          <w:rFonts w:ascii="Times New Roman" w:hAnsi="Times New Roman" w:cs="Times New Roman"/>
          <w:sz w:val="24"/>
          <w:szCs w:val="24"/>
        </w:rPr>
        <w:t xml:space="preserve">le fassent </w:t>
      </w:r>
      <w:r w:rsidR="00EA0B71" w:rsidRPr="00FD08AC">
        <w:rPr>
          <w:rFonts w:ascii="Times New Roman" w:hAnsi="Times New Roman" w:cs="Times New Roman"/>
          <w:sz w:val="24"/>
          <w:szCs w:val="24"/>
        </w:rPr>
        <w:t xml:space="preserve">dans une certaine unité et/ou coordination afin </w:t>
      </w:r>
      <w:r w:rsidR="00F7453B" w:rsidRPr="00FD08AC">
        <w:rPr>
          <w:rFonts w:ascii="Times New Roman" w:hAnsi="Times New Roman" w:cs="Times New Roman"/>
          <w:sz w:val="24"/>
          <w:szCs w:val="24"/>
        </w:rPr>
        <w:t xml:space="preserve">d’éviter </w:t>
      </w:r>
      <w:r w:rsidR="00EA0B71" w:rsidRPr="00FD08AC">
        <w:rPr>
          <w:rFonts w:ascii="Times New Roman" w:hAnsi="Times New Roman" w:cs="Times New Roman"/>
          <w:sz w:val="24"/>
          <w:szCs w:val="24"/>
        </w:rPr>
        <w:t>les doubles emplois et les inefficacités de gestion.</w:t>
      </w:r>
      <w:r w:rsidR="00F7453B" w:rsidRPr="00FD08AC">
        <w:rPr>
          <w:rFonts w:ascii="Times New Roman" w:hAnsi="Times New Roman" w:cs="Times New Roman"/>
          <w:sz w:val="24"/>
          <w:szCs w:val="24"/>
        </w:rPr>
        <w:t xml:space="preserve"> </w:t>
      </w:r>
      <w:r w:rsidR="00EA0B71" w:rsidRPr="00FD08AC">
        <w:rPr>
          <w:rFonts w:ascii="Times New Roman" w:hAnsi="Times New Roman" w:cs="Times New Roman"/>
          <w:sz w:val="24"/>
          <w:szCs w:val="24"/>
        </w:rPr>
        <w:t>La participation fait référence au fait que l</w:t>
      </w:r>
      <w:r w:rsidR="00F7453B" w:rsidRPr="00FD08AC">
        <w:rPr>
          <w:rFonts w:ascii="Times New Roman" w:hAnsi="Times New Roman" w:cs="Times New Roman"/>
          <w:sz w:val="24"/>
          <w:szCs w:val="24"/>
        </w:rPr>
        <w:t>es assurés sociaux soient i</w:t>
      </w:r>
      <w:r w:rsidR="00EA0B71" w:rsidRPr="00FD08AC">
        <w:rPr>
          <w:rFonts w:ascii="Times New Roman" w:hAnsi="Times New Roman" w:cs="Times New Roman"/>
          <w:sz w:val="24"/>
          <w:szCs w:val="24"/>
        </w:rPr>
        <w:t>mpliqué</w:t>
      </w:r>
      <w:r w:rsidR="00F7453B" w:rsidRPr="00FD08AC">
        <w:rPr>
          <w:rFonts w:ascii="Times New Roman" w:hAnsi="Times New Roman" w:cs="Times New Roman"/>
          <w:sz w:val="24"/>
          <w:szCs w:val="24"/>
        </w:rPr>
        <w:t>s</w:t>
      </w:r>
      <w:r w:rsidR="00EA0B71" w:rsidRPr="00FD08AC">
        <w:rPr>
          <w:rFonts w:ascii="Times New Roman" w:hAnsi="Times New Roman" w:cs="Times New Roman"/>
          <w:sz w:val="24"/>
          <w:szCs w:val="24"/>
        </w:rPr>
        <w:t xml:space="preserve"> dans l'administration et la gestion de la sécurité sociale par le biais de </w:t>
      </w:r>
      <w:r w:rsidR="00F7453B" w:rsidRPr="00FD08AC">
        <w:rPr>
          <w:rFonts w:ascii="Times New Roman" w:hAnsi="Times New Roman" w:cs="Times New Roman"/>
          <w:sz w:val="24"/>
          <w:szCs w:val="24"/>
        </w:rPr>
        <w:t xml:space="preserve">leurs </w:t>
      </w:r>
      <w:r w:rsidR="00EA0B71" w:rsidRPr="00FD08AC">
        <w:rPr>
          <w:rFonts w:ascii="Times New Roman" w:hAnsi="Times New Roman" w:cs="Times New Roman"/>
          <w:sz w:val="24"/>
          <w:szCs w:val="24"/>
        </w:rPr>
        <w:t>organisations représentatives.</w:t>
      </w:r>
      <w:r w:rsidR="00F7453B" w:rsidRPr="00FD08AC">
        <w:rPr>
          <w:rFonts w:ascii="Times New Roman" w:hAnsi="Times New Roman" w:cs="Times New Roman"/>
          <w:sz w:val="24"/>
          <w:szCs w:val="24"/>
        </w:rPr>
        <w:t xml:space="preserve"> </w:t>
      </w:r>
      <w:r w:rsidR="00EA0B71" w:rsidRPr="00FD08AC">
        <w:rPr>
          <w:rFonts w:ascii="Times New Roman" w:hAnsi="Times New Roman" w:cs="Times New Roman"/>
          <w:sz w:val="24"/>
          <w:szCs w:val="24"/>
        </w:rPr>
        <w:t>La Convention 102 de l'OIT (</w:t>
      </w:r>
      <w:r w:rsidRPr="00FD08AC">
        <w:rPr>
          <w:rFonts w:ascii="Times New Roman" w:hAnsi="Times New Roman" w:cs="Times New Roman"/>
          <w:sz w:val="24"/>
          <w:szCs w:val="24"/>
        </w:rPr>
        <w:t>non ratifiée par le Gabon</w:t>
      </w:r>
      <w:r w:rsidR="00EA0B71" w:rsidRPr="00FD08AC">
        <w:rPr>
          <w:rFonts w:ascii="Times New Roman" w:hAnsi="Times New Roman" w:cs="Times New Roman"/>
          <w:sz w:val="24"/>
          <w:szCs w:val="24"/>
        </w:rPr>
        <w:t xml:space="preserve">) </w:t>
      </w:r>
      <w:r w:rsidR="00F01700" w:rsidRPr="00FD08AC">
        <w:rPr>
          <w:rFonts w:ascii="Times New Roman" w:hAnsi="Times New Roman" w:cs="Times New Roman"/>
          <w:sz w:val="24"/>
          <w:szCs w:val="24"/>
        </w:rPr>
        <w:t>évoque</w:t>
      </w:r>
      <w:r w:rsidR="00EA0B71" w:rsidRPr="00FD08AC">
        <w:rPr>
          <w:rFonts w:ascii="Times New Roman" w:hAnsi="Times New Roman" w:cs="Times New Roman"/>
          <w:sz w:val="24"/>
          <w:szCs w:val="24"/>
        </w:rPr>
        <w:t xml:space="preserve"> de la participation des représentants des travailleurs et éventuellement des employeurs.</w:t>
      </w:r>
    </w:p>
    <w:p w14:paraId="2EB4F31F" w14:textId="4635D4C4" w:rsidR="00790370" w:rsidRDefault="00790370" w:rsidP="00FD08AC">
      <w:pPr>
        <w:pStyle w:val="Paragraphedeliste"/>
        <w:numPr>
          <w:ilvl w:val="0"/>
          <w:numId w:val="6"/>
        </w:numPr>
        <w:jc w:val="both"/>
        <w:rPr>
          <w:rFonts w:ascii="Times New Roman" w:hAnsi="Times New Roman" w:cs="Times New Roman"/>
          <w:sz w:val="24"/>
          <w:szCs w:val="24"/>
        </w:rPr>
      </w:pPr>
      <w:r w:rsidRPr="00FD08AC">
        <w:rPr>
          <w:rFonts w:ascii="Times New Roman" w:hAnsi="Times New Roman" w:cs="Times New Roman"/>
          <w:b/>
          <w:bCs/>
          <w:sz w:val="24"/>
          <w:szCs w:val="24"/>
        </w:rPr>
        <w:t>La viabilité financière</w:t>
      </w:r>
      <w:r w:rsidRPr="00FD08AC">
        <w:rPr>
          <w:rFonts w:ascii="Times New Roman" w:hAnsi="Times New Roman" w:cs="Times New Roman"/>
          <w:sz w:val="24"/>
          <w:szCs w:val="24"/>
        </w:rPr>
        <w:t>. La mise en œuvre d’un plan</w:t>
      </w:r>
      <w:r w:rsidR="006A768E">
        <w:rPr>
          <w:rFonts w:ascii="Times New Roman" w:hAnsi="Times New Roman" w:cs="Times New Roman"/>
          <w:sz w:val="24"/>
          <w:szCs w:val="24"/>
        </w:rPr>
        <w:t xml:space="preserve"> pour réformer</w:t>
      </w:r>
      <w:r w:rsidRPr="00FD08AC">
        <w:rPr>
          <w:rFonts w:ascii="Times New Roman" w:hAnsi="Times New Roman" w:cs="Times New Roman"/>
          <w:sz w:val="24"/>
          <w:szCs w:val="24"/>
        </w:rPr>
        <w:t xml:space="preserve"> doit se faire en fonction des ressources disponibles</w:t>
      </w:r>
      <w:r w:rsidR="006A768E">
        <w:rPr>
          <w:rFonts w:ascii="Times New Roman" w:hAnsi="Times New Roman" w:cs="Times New Roman"/>
          <w:sz w:val="24"/>
          <w:szCs w:val="24"/>
        </w:rPr>
        <w:t xml:space="preserve"> (cotisations, impôts, taxes, etc.)</w:t>
      </w:r>
      <w:r w:rsidRPr="00FD08AC">
        <w:rPr>
          <w:rFonts w:ascii="Times New Roman" w:hAnsi="Times New Roman" w:cs="Times New Roman"/>
          <w:sz w:val="24"/>
          <w:szCs w:val="24"/>
        </w:rPr>
        <w:t xml:space="preserve">. </w:t>
      </w:r>
    </w:p>
    <w:p w14:paraId="68268BD3" w14:textId="77777777" w:rsidR="00751CFA" w:rsidRPr="00FD08AC" w:rsidRDefault="00751CFA" w:rsidP="00751CFA">
      <w:pPr>
        <w:pStyle w:val="Paragraphedeliste"/>
        <w:ind w:left="774"/>
        <w:jc w:val="both"/>
        <w:rPr>
          <w:rFonts w:ascii="Times New Roman" w:hAnsi="Times New Roman" w:cs="Times New Roman"/>
          <w:sz w:val="24"/>
          <w:szCs w:val="24"/>
        </w:rPr>
      </w:pPr>
    </w:p>
    <w:p w14:paraId="704E226B" w14:textId="6A7F8E87" w:rsidR="00B223FF" w:rsidRDefault="009744B9" w:rsidP="00FF5FFE">
      <w:pPr>
        <w:pStyle w:val="Titre1"/>
        <w:numPr>
          <w:ilvl w:val="0"/>
          <w:numId w:val="10"/>
        </w:numPr>
      </w:pPr>
      <w:r>
        <w:t>Un défi à relever : le choix du type de réforme</w:t>
      </w:r>
    </w:p>
    <w:p w14:paraId="25367176" w14:textId="2730A963" w:rsidR="00FF5FFE" w:rsidRDefault="00FF5FFE" w:rsidP="00B223FF">
      <w:pPr>
        <w:jc w:val="both"/>
      </w:pPr>
    </w:p>
    <w:p w14:paraId="3FDCB8A2" w14:textId="1B8D2947" w:rsidR="00FF5FFE" w:rsidRDefault="00FF5FFE" w:rsidP="00B223FF">
      <w:pPr>
        <w:jc w:val="both"/>
        <w:rPr>
          <w:rFonts w:ascii="Times New Roman" w:hAnsi="Times New Roman" w:cs="Times New Roman"/>
          <w:sz w:val="24"/>
          <w:szCs w:val="24"/>
        </w:rPr>
      </w:pPr>
      <w:r w:rsidRPr="00733B87">
        <w:rPr>
          <w:rFonts w:ascii="Times New Roman" w:hAnsi="Times New Roman" w:cs="Times New Roman"/>
          <w:sz w:val="24"/>
          <w:szCs w:val="24"/>
        </w:rPr>
        <w:t>Le choix ici doit se faire entre des réformes structurelles (ce sont des transformations qui changent la nature du système) ou paramétriques (ce sont des modifications marginales apportées à l’équation de base liant cotisations et prestations).</w:t>
      </w:r>
      <w:r>
        <w:rPr>
          <w:rFonts w:ascii="Times New Roman" w:hAnsi="Times New Roman" w:cs="Times New Roman"/>
          <w:sz w:val="24"/>
          <w:szCs w:val="24"/>
        </w:rPr>
        <w:t xml:space="preserve"> Pour cerner parfaitement les enjeux en la matière, il </w:t>
      </w:r>
      <w:r w:rsidR="006A768E">
        <w:rPr>
          <w:rFonts w:ascii="Times New Roman" w:hAnsi="Times New Roman" w:cs="Times New Roman"/>
          <w:sz w:val="24"/>
          <w:szCs w:val="24"/>
        </w:rPr>
        <w:t xml:space="preserve">y a lieu </w:t>
      </w:r>
      <w:r>
        <w:rPr>
          <w:rFonts w:ascii="Times New Roman" w:hAnsi="Times New Roman" w:cs="Times New Roman"/>
          <w:sz w:val="24"/>
          <w:szCs w:val="24"/>
        </w:rPr>
        <w:t xml:space="preserve">d’apporter des précisions sur la nature des systèmes. </w:t>
      </w:r>
    </w:p>
    <w:p w14:paraId="2BE701B7" w14:textId="60A71A1C" w:rsidR="00F90E94" w:rsidRPr="00F90E94" w:rsidRDefault="00F90E94" w:rsidP="00C55AE9">
      <w:pPr>
        <w:pStyle w:val="Titre1"/>
        <w:numPr>
          <w:ilvl w:val="0"/>
          <w:numId w:val="13"/>
        </w:numPr>
      </w:pPr>
      <w:r>
        <w:t xml:space="preserve"> La nécess</w:t>
      </w:r>
      <w:r w:rsidR="009744B9">
        <w:t>aire compréhension de</w:t>
      </w:r>
      <w:r>
        <w:t xml:space="preserve"> </w:t>
      </w:r>
      <w:r w:rsidR="00FD08AC">
        <w:t>l</w:t>
      </w:r>
      <w:r>
        <w:t>a diversité des systèmes</w:t>
      </w:r>
    </w:p>
    <w:p w14:paraId="5EA6E71B" w14:textId="77777777" w:rsidR="00FD08AC" w:rsidRDefault="00FD08AC" w:rsidP="00B223FF">
      <w:pPr>
        <w:jc w:val="both"/>
        <w:rPr>
          <w:rFonts w:ascii="Times New Roman" w:hAnsi="Times New Roman" w:cs="Times New Roman"/>
          <w:sz w:val="24"/>
          <w:szCs w:val="24"/>
        </w:rPr>
      </w:pPr>
    </w:p>
    <w:p w14:paraId="10DF055F" w14:textId="328734B8" w:rsidR="00FF5FFE" w:rsidRPr="00C55AE9" w:rsidRDefault="00FF5FFE" w:rsidP="00B223FF">
      <w:pPr>
        <w:jc w:val="both"/>
        <w:rPr>
          <w:rFonts w:ascii="Times New Roman" w:hAnsi="Times New Roman" w:cs="Times New Roman"/>
          <w:sz w:val="24"/>
          <w:szCs w:val="24"/>
        </w:rPr>
      </w:pPr>
      <w:r w:rsidRPr="00C55AE9">
        <w:rPr>
          <w:rFonts w:ascii="Times New Roman" w:hAnsi="Times New Roman" w:cs="Times New Roman"/>
          <w:sz w:val="24"/>
          <w:szCs w:val="24"/>
        </w:rPr>
        <w:t xml:space="preserve">Globalement, on distingue les systèmes bismarckiens dits d’assurances sociales </w:t>
      </w:r>
      <w:r w:rsidR="006A768E">
        <w:rPr>
          <w:rFonts w:ascii="Times New Roman" w:hAnsi="Times New Roman" w:cs="Times New Roman"/>
          <w:sz w:val="24"/>
          <w:szCs w:val="24"/>
        </w:rPr>
        <w:t xml:space="preserve">(d’origine allemande) </w:t>
      </w:r>
      <w:r w:rsidRPr="00C55AE9">
        <w:rPr>
          <w:rFonts w:ascii="Times New Roman" w:hAnsi="Times New Roman" w:cs="Times New Roman"/>
          <w:sz w:val="24"/>
          <w:szCs w:val="24"/>
        </w:rPr>
        <w:t xml:space="preserve">d’une part et les systèmes beveridgiens dits de sécurité sociale </w:t>
      </w:r>
      <w:r w:rsidR="006A768E">
        <w:rPr>
          <w:rFonts w:ascii="Times New Roman" w:hAnsi="Times New Roman" w:cs="Times New Roman"/>
          <w:sz w:val="24"/>
          <w:szCs w:val="24"/>
        </w:rPr>
        <w:t xml:space="preserve">(d’origine britannique) </w:t>
      </w:r>
      <w:r w:rsidRPr="00C55AE9">
        <w:rPr>
          <w:rFonts w:ascii="Times New Roman" w:hAnsi="Times New Roman" w:cs="Times New Roman"/>
          <w:sz w:val="24"/>
          <w:szCs w:val="24"/>
        </w:rPr>
        <w:t xml:space="preserve">d’autre part. </w:t>
      </w:r>
    </w:p>
    <w:p w14:paraId="77915C59" w14:textId="4B0F0673" w:rsidR="008A38D9" w:rsidRPr="00C55AE9" w:rsidRDefault="00FF5FFE" w:rsidP="00B223FF">
      <w:pPr>
        <w:jc w:val="both"/>
        <w:rPr>
          <w:rFonts w:ascii="Times New Roman" w:hAnsi="Times New Roman" w:cs="Times New Roman"/>
          <w:sz w:val="24"/>
          <w:szCs w:val="24"/>
        </w:rPr>
      </w:pPr>
      <w:r w:rsidRPr="00C55AE9">
        <w:rPr>
          <w:rFonts w:ascii="Times New Roman" w:hAnsi="Times New Roman" w:cs="Times New Roman"/>
          <w:sz w:val="24"/>
          <w:szCs w:val="24"/>
        </w:rPr>
        <w:t xml:space="preserve">Le tableau suivant permet </w:t>
      </w:r>
      <w:r w:rsidR="008A38D9" w:rsidRPr="00C55AE9">
        <w:rPr>
          <w:rFonts w:ascii="Times New Roman" w:hAnsi="Times New Roman" w:cs="Times New Roman"/>
          <w:sz w:val="24"/>
          <w:szCs w:val="24"/>
        </w:rPr>
        <w:t>d’en saisir les grands traits :</w:t>
      </w:r>
    </w:p>
    <w:p w14:paraId="08612A7E" w14:textId="60A628DF" w:rsidR="00B223FF" w:rsidRDefault="00B223FF" w:rsidP="00B223FF">
      <w:pPr>
        <w:jc w:val="both"/>
        <w:rPr>
          <w:rFonts w:ascii="Times New Roman" w:hAnsi="Times New Roman" w:cs="Times New Roman"/>
          <w:sz w:val="24"/>
          <w:szCs w:val="24"/>
        </w:rPr>
      </w:pPr>
    </w:p>
    <w:p w14:paraId="617AD6D1" w14:textId="408FE7AB" w:rsidR="005D0A89" w:rsidRDefault="005D0A89" w:rsidP="00B223FF">
      <w:pPr>
        <w:jc w:val="both"/>
        <w:rPr>
          <w:rFonts w:ascii="Times New Roman" w:hAnsi="Times New Roman" w:cs="Times New Roman"/>
          <w:sz w:val="24"/>
          <w:szCs w:val="24"/>
        </w:rPr>
      </w:pPr>
    </w:p>
    <w:p w14:paraId="6BB7597E" w14:textId="73F136D3" w:rsidR="005D0A89" w:rsidRDefault="005D0A89" w:rsidP="00B223FF">
      <w:pPr>
        <w:jc w:val="both"/>
        <w:rPr>
          <w:rFonts w:ascii="Times New Roman" w:hAnsi="Times New Roman" w:cs="Times New Roman"/>
          <w:sz w:val="24"/>
          <w:szCs w:val="24"/>
        </w:rPr>
      </w:pPr>
    </w:p>
    <w:p w14:paraId="07D126D4" w14:textId="77777777" w:rsidR="005D0A89" w:rsidRPr="00C55AE9" w:rsidRDefault="005D0A89" w:rsidP="00B223FF">
      <w:pPr>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4531"/>
        <w:gridCol w:w="4531"/>
      </w:tblGrid>
      <w:tr w:rsidR="00B223FF" w:rsidRPr="005D0A89" w14:paraId="20EEA75E" w14:textId="77777777" w:rsidTr="00B223FF">
        <w:tc>
          <w:tcPr>
            <w:tcW w:w="4531" w:type="dxa"/>
          </w:tcPr>
          <w:p w14:paraId="43B9C36E" w14:textId="7D1464C5" w:rsidR="00B223FF" w:rsidRPr="005D0A89" w:rsidRDefault="00B223FF" w:rsidP="00B223FF">
            <w:pPr>
              <w:jc w:val="both"/>
              <w:rPr>
                <w:rFonts w:ascii="Times New Roman" w:hAnsi="Times New Roman" w:cs="Times New Roman"/>
                <w:b/>
                <w:bCs/>
              </w:rPr>
            </w:pPr>
            <w:r w:rsidRPr="005D0A89">
              <w:rPr>
                <w:rFonts w:ascii="Times New Roman" w:hAnsi="Times New Roman" w:cs="Times New Roman"/>
                <w:b/>
                <w:bCs/>
              </w:rPr>
              <w:t xml:space="preserve">Modèle bismarckien </w:t>
            </w:r>
          </w:p>
        </w:tc>
        <w:tc>
          <w:tcPr>
            <w:tcW w:w="4531" w:type="dxa"/>
          </w:tcPr>
          <w:p w14:paraId="488B3EA2" w14:textId="14706023" w:rsidR="00B223FF" w:rsidRPr="005D0A89" w:rsidRDefault="00B223FF" w:rsidP="00B223FF">
            <w:pPr>
              <w:jc w:val="both"/>
              <w:rPr>
                <w:rFonts w:ascii="Times New Roman" w:hAnsi="Times New Roman" w:cs="Times New Roman"/>
                <w:b/>
                <w:bCs/>
              </w:rPr>
            </w:pPr>
            <w:r w:rsidRPr="005D0A89">
              <w:rPr>
                <w:rFonts w:ascii="Times New Roman" w:hAnsi="Times New Roman" w:cs="Times New Roman"/>
                <w:b/>
                <w:bCs/>
              </w:rPr>
              <w:t xml:space="preserve">Modèle beveridgien </w:t>
            </w:r>
          </w:p>
        </w:tc>
      </w:tr>
      <w:tr w:rsidR="00B223FF" w:rsidRPr="005D0A89" w14:paraId="3AA29708" w14:textId="77777777" w:rsidTr="00B223FF">
        <w:tc>
          <w:tcPr>
            <w:tcW w:w="4531" w:type="dxa"/>
          </w:tcPr>
          <w:p w14:paraId="7E9784CE" w14:textId="2BB53870" w:rsidR="00B223FF" w:rsidRPr="005D0A89" w:rsidRDefault="00B223FF" w:rsidP="00B223FF">
            <w:pPr>
              <w:jc w:val="both"/>
              <w:rPr>
                <w:rFonts w:ascii="Times New Roman" w:hAnsi="Times New Roman" w:cs="Times New Roman"/>
              </w:rPr>
            </w:pPr>
            <w:r w:rsidRPr="005D0A89">
              <w:rPr>
                <w:rFonts w:ascii="Times New Roman" w:hAnsi="Times New Roman" w:cs="Times New Roman"/>
              </w:rPr>
              <w:t>Des droits individuels </w:t>
            </w:r>
          </w:p>
        </w:tc>
        <w:tc>
          <w:tcPr>
            <w:tcW w:w="4531" w:type="dxa"/>
          </w:tcPr>
          <w:p w14:paraId="15CED3DE" w14:textId="294BE431" w:rsidR="00B223FF" w:rsidRPr="005D0A89" w:rsidRDefault="00FF5FFE" w:rsidP="00B223FF">
            <w:pPr>
              <w:jc w:val="both"/>
              <w:rPr>
                <w:rFonts w:ascii="Times New Roman" w:hAnsi="Times New Roman" w:cs="Times New Roman"/>
              </w:rPr>
            </w:pPr>
            <w:r w:rsidRPr="005D0A89">
              <w:rPr>
                <w:rFonts w:ascii="Times New Roman" w:hAnsi="Times New Roman" w:cs="Times New Roman"/>
              </w:rPr>
              <w:t>Droits universels (toute la population est couverte et a donc vocation à recevoir des prestations)</w:t>
            </w:r>
          </w:p>
        </w:tc>
      </w:tr>
      <w:tr w:rsidR="00B223FF" w:rsidRPr="005D0A89" w14:paraId="4AD98153" w14:textId="77777777" w:rsidTr="00B223FF">
        <w:tc>
          <w:tcPr>
            <w:tcW w:w="4531" w:type="dxa"/>
          </w:tcPr>
          <w:p w14:paraId="0A88EE45" w14:textId="384E3566" w:rsidR="00B223FF" w:rsidRPr="005D0A89" w:rsidRDefault="00B223FF" w:rsidP="00B223FF">
            <w:pPr>
              <w:jc w:val="both"/>
              <w:rPr>
                <w:rFonts w:ascii="Times New Roman" w:hAnsi="Times New Roman" w:cs="Times New Roman"/>
              </w:rPr>
            </w:pPr>
            <w:r w:rsidRPr="005D0A89">
              <w:rPr>
                <w:rFonts w:ascii="Times New Roman" w:hAnsi="Times New Roman" w:cs="Times New Roman"/>
              </w:rPr>
              <w:t>Un financement par le salarié et l’employeur </w:t>
            </w:r>
          </w:p>
        </w:tc>
        <w:tc>
          <w:tcPr>
            <w:tcW w:w="4531" w:type="dxa"/>
          </w:tcPr>
          <w:p w14:paraId="422970CF" w14:textId="78D37B9A" w:rsidR="00B223FF" w:rsidRPr="005D0A89" w:rsidRDefault="00FF5FFE" w:rsidP="00B223FF">
            <w:pPr>
              <w:jc w:val="both"/>
              <w:rPr>
                <w:rFonts w:ascii="Times New Roman" w:hAnsi="Times New Roman" w:cs="Times New Roman"/>
              </w:rPr>
            </w:pPr>
            <w:r w:rsidRPr="005D0A89">
              <w:rPr>
                <w:rFonts w:ascii="Times New Roman" w:hAnsi="Times New Roman" w:cs="Times New Roman"/>
              </w:rPr>
              <w:t>Financement majoritaire par l’impôt</w:t>
            </w:r>
          </w:p>
        </w:tc>
      </w:tr>
      <w:tr w:rsidR="00B223FF" w:rsidRPr="005D0A89" w14:paraId="45DD81B0" w14:textId="77777777" w:rsidTr="00B223FF">
        <w:tc>
          <w:tcPr>
            <w:tcW w:w="4531" w:type="dxa"/>
          </w:tcPr>
          <w:p w14:paraId="15433BF9" w14:textId="27474FB0" w:rsidR="00B223FF" w:rsidRPr="005D0A89" w:rsidRDefault="00B223FF" w:rsidP="00B223FF">
            <w:pPr>
              <w:jc w:val="both"/>
              <w:rPr>
                <w:rFonts w:ascii="Times New Roman" w:hAnsi="Times New Roman" w:cs="Times New Roman"/>
              </w:rPr>
            </w:pPr>
            <w:r w:rsidRPr="005D0A89">
              <w:rPr>
                <w:rFonts w:ascii="Times New Roman" w:hAnsi="Times New Roman" w:cs="Times New Roman"/>
              </w:rPr>
              <w:t>Des prestations liées à la profession ou à l’activité économique</w:t>
            </w:r>
            <w:r w:rsidR="00FF5FFE" w:rsidRPr="005D0A89">
              <w:rPr>
                <w:rFonts w:ascii="Times New Roman" w:hAnsi="Times New Roman" w:cs="Times New Roman"/>
              </w:rPr>
              <w:t xml:space="preserve"> (seuls les travailleurs bénéficient des pensions de vieillesse)</w:t>
            </w:r>
          </w:p>
        </w:tc>
        <w:tc>
          <w:tcPr>
            <w:tcW w:w="4531" w:type="dxa"/>
          </w:tcPr>
          <w:p w14:paraId="4F608BBC" w14:textId="0E490DAE" w:rsidR="00B223FF" w:rsidRPr="005D0A89" w:rsidRDefault="00FF5FFE" w:rsidP="00B223FF">
            <w:pPr>
              <w:jc w:val="both"/>
              <w:rPr>
                <w:rFonts w:ascii="Times New Roman" w:hAnsi="Times New Roman" w:cs="Times New Roman"/>
              </w:rPr>
            </w:pPr>
            <w:r w:rsidRPr="005D0A89">
              <w:rPr>
                <w:rFonts w:ascii="Times New Roman" w:hAnsi="Times New Roman" w:cs="Times New Roman"/>
              </w:rPr>
              <w:t>Prestations sans lien avec la profession ou l’activité économique.</w:t>
            </w:r>
          </w:p>
        </w:tc>
      </w:tr>
    </w:tbl>
    <w:p w14:paraId="43821103" w14:textId="6FBCAFCA" w:rsidR="00B223FF" w:rsidRPr="00A9493C" w:rsidRDefault="00B223FF" w:rsidP="00B223FF">
      <w:pPr>
        <w:jc w:val="both"/>
        <w:rPr>
          <w:rFonts w:ascii="Times New Roman" w:hAnsi="Times New Roman" w:cs="Times New Roman"/>
          <w:sz w:val="20"/>
          <w:szCs w:val="20"/>
        </w:rPr>
      </w:pPr>
    </w:p>
    <w:p w14:paraId="34B0B991" w14:textId="561B5561" w:rsidR="008A38D9" w:rsidRPr="00C55AE9" w:rsidRDefault="008A38D9" w:rsidP="00B223FF">
      <w:pPr>
        <w:jc w:val="both"/>
        <w:rPr>
          <w:rFonts w:ascii="Times New Roman" w:hAnsi="Times New Roman" w:cs="Times New Roman"/>
          <w:sz w:val="24"/>
          <w:szCs w:val="24"/>
        </w:rPr>
      </w:pPr>
      <w:r w:rsidRPr="00C55AE9">
        <w:rPr>
          <w:rFonts w:ascii="Times New Roman" w:hAnsi="Times New Roman" w:cs="Times New Roman"/>
          <w:sz w:val="24"/>
          <w:szCs w:val="24"/>
        </w:rPr>
        <w:t xml:space="preserve">Au-delà de cette première </w:t>
      </w:r>
      <w:r w:rsidR="006A768E">
        <w:rPr>
          <w:rFonts w:ascii="Times New Roman" w:hAnsi="Times New Roman" w:cs="Times New Roman"/>
          <w:sz w:val="24"/>
          <w:szCs w:val="24"/>
        </w:rPr>
        <w:t>dichotomie</w:t>
      </w:r>
      <w:r w:rsidRPr="00C55AE9">
        <w:rPr>
          <w:rFonts w:ascii="Times New Roman" w:hAnsi="Times New Roman" w:cs="Times New Roman"/>
          <w:sz w:val="24"/>
          <w:szCs w:val="24"/>
        </w:rPr>
        <w:t xml:space="preserve">, d’autres systèmes de pensions de vieillesse existent. Ils peuvent renvoyer à de la capitalisation individuelle </w:t>
      </w:r>
      <w:r w:rsidR="006A768E">
        <w:rPr>
          <w:rFonts w:ascii="Times New Roman" w:hAnsi="Times New Roman" w:cs="Times New Roman"/>
          <w:sz w:val="24"/>
          <w:szCs w:val="24"/>
        </w:rPr>
        <w:t xml:space="preserve">(dans laquelle le salarié épargne </w:t>
      </w:r>
      <w:r w:rsidR="00A9493C">
        <w:rPr>
          <w:rFonts w:ascii="Times New Roman" w:hAnsi="Times New Roman" w:cs="Times New Roman"/>
          <w:sz w:val="24"/>
          <w:szCs w:val="24"/>
        </w:rPr>
        <w:t>pour financer sa retraite)</w:t>
      </w:r>
      <w:r w:rsidRPr="00C55AE9">
        <w:rPr>
          <w:rFonts w:ascii="Times New Roman" w:hAnsi="Times New Roman" w:cs="Times New Roman"/>
          <w:sz w:val="24"/>
          <w:szCs w:val="24"/>
        </w:rPr>
        <w:t xml:space="preserve">. </w:t>
      </w:r>
      <w:r w:rsidR="00B37217" w:rsidRPr="00C55AE9">
        <w:rPr>
          <w:rFonts w:ascii="Times New Roman" w:hAnsi="Times New Roman" w:cs="Times New Roman"/>
          <w:sz w:val="24"/>
          <w:szCs w:val="24"/>
        </w:rPr>
        <w:t>On peut également avoir dans le même pays un système mixte qui va renvoyer à la fois à un des deux systèmes historiques présentés plus haut d’une part, et à la capitalisation d’autre part. L’autre option c’est d’avoir ces deux systèmes qui fonctionnent parallèlement</w:t>
      </w:r>
      <w:r w:rsidR="00A9493C">
        <w:rPr>
          <w:rFonts w:ascii="Times New Roman" w:hAnsi="Times New Roman" w:cs="Times New Roman"/>
          <w:sz w:val="24"/>
          <w:szCs w:val="24"/>
        </w:rPr>
        <w:t xml:space="preserve"> ou conjointement</w:t>
      </w:r>
      <w:r w:rsidR="00B37217" w:rsidRPr="00C55AE9">
        <w:rPr>
          <w:rFonts w:ascii="Times New Roman" w:hAnsi="Times New Roman" w:cs="Times New Roman"/>
          <w:sz w:val="24"/>
          <w:szCs w:val="24"/>
        </w:rPr>
        <w:t>. Enfin, le choix peut se porter sur la capitalisation en comptes notionnels. Un régime en comptes notionnels est un régime fonctionnant en répartition, qui permet d’assurer l’équilibre actuariel en niveau entre les cotisations versées et les pensions reçues par chaque génération, compte tenu des modalités particulières d’acquisition et de liquidation des droits à la retraite.</w:t>
      </w:r>
    </w:p>
    <w:p w14:paraId="2ABE5393" w14:textId="25694559" w:rsidR="006300B6" w:rsidRPr="005D0A89" w:rsidRDefault="006300B6" w:rsidP="006300B6">
      <w:pPr>
        <w:rPr>
          <w:rFonts w:ascii="Times New Roman" w:hAnsi="Times New Roman" w:cs="Times New Roman"/>
          <w:b/>
          <w:bCs/>
        </w:rPr>
      </w:pPr>
    </w:p>
    <w:tbl>
      <w:tblPr>
        <w:tblStyle w:val="Grilledutableau"/>
        <w:tblW w:w="0" w:type="auto"/>
        <w:tblLook w:val="04A0" w:firstRow="1" w:lastRow="0" w:firstColumn="1" w:lastColumn="0" w:noHBand="0" w:noVBand="1"/>
      </w:tblPr>
      <w:tblGrid>
        <w:gridCol w:w="1660"/>
        <w:gridCol w:w="1451"/>
        <w:gridCol w:w="1424"/>
        <w:gridCol w:w="1537"/>
        <w:gridCol w:w="1453"/>
        <w:gridCol w:w="1537"/>
      </w:tblGrid>
      <w:tr w:rsidR="006300B6" w:rsidRPr="005D0A89" w14:paraId="0A8DB1B4" w14:textId="77777777" w:rsidTr="00FF5FFE">
        <w:tc>
          <w:tcPr>
            <w:tcW w:w="1590" w:type="dxa"/>
          </w:tcPr>
          <w:p w14:paraId="6298F1B0" w14:textId="77777777" w:rsidR="006300B6" w:rsidRPr="005D0A89" w:rsidRDefault="006300B6" w:rsidP="0001493F">
            <w:pPr>
              <w:rPr>
                <w:rFonts w:ascii="Times New Roman" w:hAnsi="Times New Roman" w:cs="Times New Roman"/>
                <w:b/>
                <w:bCs/>
              </w:rPr>
            </w:pPr>
            <w:r w:rsidRPr="005D0A89">
              <w:rPr>
                <w:rFonts w:ascii="Times New Roman" w:hAnsi="Times New Roman" w:cs="Times New Roman"/>
                <w:b/>
                <w:bCs/>
              </w:rPr>
              <w:t>Options</w:t>
            </w:r>
          </w:p>
        </w:tc>
        <w:tc>
          <w:tcPr>
            <w:tcW w:w="1485" w:type="dxa"/>
          </w:tcPr>
          <w:p w14:paraId="207CCB20" w14:textId="77777777" w:rsidR="006300B6" w:rsidRPr="005D0A89" w:rsidRDefault="006300B6" w:rsidP="0001493F">
            <w:pPr>
              <w:rPr>
                <w:rFonts w:ascii="Times New Roman" w:hAnsi="Times New Roman" w:cs="Times New Roman"/>
                <w:b/>
                <w:bCs/>
              </w:rPr>
            </w:pPr>
            <w:r w:rsidRPr="005D0A89">
              <w:rPr>
                <w:rFonts w:ascii="Times New Roman" w:hAnsi="Times New Roman" w:cs="Times New Roman"/>
                <w:b/>
                <w:bCs/>
              </w:rPr>
              <w:t xml:space="preserve">Bismarckien </w:t>
            </w:r>
          </w:p>
        </w:tc>
        <w:tc>
          <w:tcPr>
            <w:tcW w:w="1481" w:type="dxa"/>
          </w:tcPr>
          <w:p w14:paraId="6E894A76" w14:textId="77777777" w:rsidR="006300B6" w:rsidRPr="005D0A89" w:rsidRDefault="006300B6" w:rsidP="0001493F">
            <w:pPr>
              <w:rPr>
                <w:rFonts w:ascii="Times New Roman" w:hAnsi="Times New Roman" w:cs="Times New Roman"/>
                <w:b/>
                <w:bCs/>
              </w:rPr>
            </w:pPr>
            <w:r w:rsidRPr="005D0A89">
              <w:rPr>
                <w:rFonts w:ascii="Times New Roman" w:hAnsi="Times New Roman" w:cs="Times New Roman"/>
                <w:b/>
                <w:bCs/>
              </w:rPr>
              <w:t>Beveridgien</w:t>
            </w:r>
          </w:p>
        </w:tc>
        <w:tc>
          <w:tcPr>
            <w:tcW w:w="1504" w:type="dxa"/>
          </w:tcPr>
          <w:p w14:paraId="23FA87C8" w14:textId="77777777" w:rsidR="006300B6" w:rsidRPr="005D0A89" w:rsidRDefault="006300B6" w:rsidP="0001493F">
            <w:pPr>
              <w:rPr>
                <w:rFonts w:ascii="Times New Roman" w:hAnsi="Times New Roman" w:cs="Times New Roman"/>
                <w:b/>
                <w:bCs/>
              </w:rPr>
            </w:pPr>
            <w:r w:rsidRPr="005D0A89">
              <w:rPr>
                <w:rFonts w:ascii="Times New Roman" w:hAnsi="Times New Roman" w:cs="Times New Roman"/>
                <w:b/>
                <w:bCs/>
              </w:rPr>
              <w:t>Capitalisation individuelle</w:t>
            </w:r>
          </w:p>
        </w:tc>
        <w:tc>
          <w:tcPr>
            <w:tcW w:w="1497" w:type="dxa"/>
          </w:tcPr>
          <w:p w14:paraId="5D37C152" w14:textId="77777777" w:rsidR="006300B6" w:rsidRPr="005D0A89" w:rsidRDefault="006300B6" w:rsidP="0001493F">
            <w:pPr>
              <w:rPr>
                <w:rFonts w:ascii="Times New Roman" w:hAnsi="Times New Roman" w:cs="Times New Roman"/>
                <w:b/>
                <w:bCs/>
              </w:rPr>
            </w:pPr>
            <w:r w:rsidRPr="005D0A89">
              <w:rPr>
                <w:rFonts w:ascii="Times New Roman" w:hAnsi="Times New Roman" w:cs="Times New Roman"/>
                <w:b/>
                <w:bCs/>
              </w:rPr>
              <w:t xml:space="preserve">Mixte ou parallèle </w:t>
            </w:r>
          </w:p>
        </w:tc>
        <w:tc>
          <w:tcPr>
            <w:tcW w:w="1505" w:type="dxa"/>
          </w:tcPr>
          <w:p w14:paraId="3F00536F" w14:textId="77777777" w:rsidR="006300B6" w:rsidRPr="005D0A89" w:rsidRDefault="006300B6" w:rsidP="0001493F">
            <w:pPr>
              <w:rPr>
                <w:rFonts w:ascii="Times New Roman" w:hAnsi="Times New Roman" w:cs="Times New Roman"/>
                <w:b/>
                <w:bCs/>
              </w:rPr>
            </w:pPr>
            <w:r w:rsidRPr="005D0A89">
              <w:rPr>
                <w:rFonts w:ascii="Times New Roman" w:hAnsi="Times New Roman" w:cs="Times New Roman"/>
                <w:b/>
                <w:bCs/>
              </w:rPr>
              <w:t>Capitalisation en comptes notionnels</w:t>
            </w:r>
          </w:p>
        </w:tc>
      </w:tr>
      <w:tr w:rsidR="006300B6" w:rsidRPr="005D0A89" w14:paraId="246A684E" w14:textId="77777777" w:rsidTr="00FF5FFE">
        <w:tc>
          <w:tcPr>
            <w:tcW w:w="1590" w:type="dxa"/>
          </w:tcPr>
          <w:p w14:paraId="78E6FAD6" w14:textId="77777777" w:rsidR="006300B6" w:rsidRPr="005D0A89" w:rsidRDefault="006300B6" w:rsidP="0001493F">
            <w:pPr>
              <w:rPr>
                <w:rFonts w:ascii="Times New Roman" w:hAnsi="Times New Roman" w:cs="Times New Roman"/>
                <w:b/>
                <w:bCs/>
              </w:rPr>
            </w:pPr>
            <w:r w:rsidRPr="005D0A89">
              <w:rPr>
                <w:rFonts w:ascii="Times New Roman" w:hAnsi="Times New Roman" w:cs="Times New Roman"/>
                <w:b/>
                <w:bCs/>
              </w:rPr>
              <w:t>Financement</w:t>
            </w:r>
          </w:p>
        </w:tc>
        <w:tc>
          <w:tcPr>
            <w:tcW w:w="1485" w:type="dxa"/>
          </w:tcPr>
          <w:p w14:paraId="5031E9A3" w14:textId="77777777" w:rsidR="006300B6" w:rsidRPr="005D0A89" w:rsidRDefault="006300B6" w:rsidP="0001493F">
            <w:pPr>
              <w:rPr>
                <w:rFonts w:ascii="Times New Roman" w:hAnsi="Times New Roman" w:cs="Times New Roman"/>
              </w:rPr>
            </w:pPr>
            <w:r w:rsidRPr="005D0A89">
              <w:rPr>
                <w:rFonts w:ascii="Times New Roman" w:hAnsi="Times New Roman" w:cs="Times New Roman"/>
              </w:rPr>
              <w:t>Cotisations assises sur le salaire</w:t>
            </w:r>
          </w:p>
        </w:tc>
        <w:tc>
          <w:tcPr>
            <w:tcW w:w="1481" w:type="dxa"/>
          </w:tcPr>
          <w:p w14:paraId="25DD02D6" w14:textId="77777777" w:rsidR="006300B6" w:rsidRPr="005D0A89" w:rsidRDefault="006300B6" w:rsidP="0001493F">
            <w:pPr>
              <w:rPr>
                <w:rFonts w:ascii="Times New Roman" w:hAnsi="Times New Roman" w:cs="Times New Roman"/>
              </w:rPr>
            </w:pPr>
            <w:r w:rsidRPr="005D0A89">
              <w:rPr>
                <w:rFonts w:ascii="Times New Roman" w:hAnsi="Times New Roman" w:cs="Times New Roman"/>
              </w:rPr>
              <w:t xml:space="preserve">Impôt </w:t>
            </w:r>
          </w:p>
        </w:tc>
        <w:tc>
          <w:tcPr>
            <w:tcW w:w="1504" w:type="dxa"/>
          </w:tcPr>
          <w:p w14:paraId="2AC27F72" w14:textId="77777777" w:rsidR="006300B6" w:rsidRPr="005D0A89" w:rsidRDefault="006300B6" w:rsidP="0001493F">
            <w:pPr>
              <w:rPr>
                <w:rFonts w:ascii="Times New Roman" w:hAnsi="Times New Roman" w:cs="Times New Roman"/>
              </w:rPr>
            </w:pPr>
            <w:r w:rsidRPr="005D0A89">
              <w:rPr>
                <w:rFonts w:ascii="Times New Roman" w:hAnsi="Times New Roman" w:cs="Times New Roman"/>
              </w:rPr>
              <w:t xml:space="preserve">Cotisations </w:t>
            </w:r>
          </w:p>
        </w:tc>
        <w:tc>
          <w:tcPr>
            <w:tcW w:w="1497" w:type="dxa"/>
          </w:tcPr>
          <w:p w14:paraId="029FF8A2" w14:textId="77777777" w:rsidR="006300B6" w:rsidRPr="005D0A89" w:rsidRDefault="006300B6" w:rsidP="0001493F">
            <w:pPr>
              <w:rPr>
                <w:rFonts w:ascii="Times New Roman" w:hAnsi="Times New Roman" w:cs="Times New Roman"/>
              </w:rPr>
            </w:pPr>
            <w:r w:rsidRPr="005D0A89">
              <w:rPr>
                <w:rFonts w:ascii="Times New Roman" w:hAnsi="Times New Roman" w:cs="Times New Roman"/>
              </w:rPr>
              <w:t>Cotisations et Impôts</w:t>
            </w:r>
          </w:p>
        </w:tc>
        <w:tc>
          <w:tcPr>
            <w:tcW w:w="1505" w:type="dxa"/>
          </w:tcPr>
          <w:p w14:paraId="4E120584" w14:textId="77777777" w:rsidR="006300B6" w:rsidRPr="005D0A89" w:rsidRDefault="006300B6" w:rsidP="0001493F">
            <w:pPr>
              <w:rPr>
                <w:rFonts w:ascii="Times New Roman" w:hAnsi="Times New Roman" w:cs="Times New Roman"/>
              </w:rPr>
            </w:pPr>
            <w:r w:rsidRPr="005D0A89">
              <w:rPr>
                <w:rFonts w:ascii="Times New Roman" w:hAnsi="Times New Roman" w:cs="Times New Roman"/>
              </w:rPr>
              <w:t>Cotisations</w:t>
            </w:r>
          </w:p>
        </w:tc>
      </w:tr>
      <w:tr w:rsidR="006300B6" w:rsidRPr="005D0A89" w14:paraId="25E81B3E" w14:textId="77777777" w:rsidTr="00FF5FFE">
        <w:tc>
          <w:tcPr>
            <w:tcW w:w="1590" w:type="dxa"/>
          </w:tcPr>
          <w:p w14:paraId="21305087" w14:textId="77777777" w:rsidR="006300B6" w:rsidRPr="005D0A89" w:rsidRDefault="006300B6" w:rsidP="0001493F">
            <w:pPr>
              <w:rPr>
                <w:rFonts w:ascii="Times New Roman" w:hAnsi="Times New Roman" w:cs="Times New Roman"/>
                <w:b/>
                <w:bCs/>
              </w:rPr>
            </w:pPr>
            <w:r w:rsidRPr="005D0A89">
              <w:rPr>
                <w:rFonts w:ascii="Times New Roman" w:hAnsi="Times New Roman" w:cs="Times New Roman"/>
                <w:b/>
                <w:bCs/>
              </w:rPr>
              <w:t>Gestion financière</w:t>
            </w:r>
          </w:p>
        </w:tc>
        <w:tc>
          <w:tcPr>
            <w:tcW w:w="1485" w:type="dxa"/>
          </w:tcPr>
          <w:p w14:paraId="558E1CDD" w14:textId="77777777" w:rsidR="006300B6" w:rsidRPr="005D0A89" w:rsidRDefault="006300B6" w:rsidP="0001493F">
            <w:pPr>
              <w:rPr>
                <w:rFonts w:ascii="Times New Roman" w:hAnsi="Times New Roman" w:cs="Times New Roman"/>
              </w:rPr>
            </w:pPr>
            <w:r w:rsidRPr="005D0A89">
              <w:rPr>
                <w:rFonts w:ascii="Times New Roman" w:hAnsi="Times New Roman" w:cs="Times New Roman"/>
              </w:rPr>
              <w:t xml:space="preserve">Répartition </w:t>
            </w:r>
          </w:p>
        </w:tc>
        <w:tc>
          <w:tcPr>
            <w:tcW w:w="1481" w:type="dxa"/>
          </w:tcPr>
          <w:p w14:paraId="47F6319C" w14:textId="77777777" w:rsidR="006300B6" w:rsidRPr="005D0A89" w:rsidRDefault="006300B6" w:rsidP="0001493F">
            <w:pPr>
              <w:rPr>
                <w:rFonts w:ascii="Times New Roman" w:hAnsi="Times New Roman" w:cs="Times New Roman"/>
              </w:rPr>
            </w:pPr>
            <w:r w:rsidRPr="005D0A89">
              <w:rPr>
                <w:rFonts w:ascii="Times New Roman" w:hAnsi="Times New Roman" w:cs="Times New Roman"/>
              </w:rPr>
              <w:t>Répartition</w:t>
            </w:r>
          </w:p>
        </w:tc>
        <w:tc>
          <w:tcPr>
            <w:tcW w:w="1504" w:type="dxa"/>
          </w:tcPr>
          <w:p w14:paraId="4ADA1A05" w14:textId="77777777" w:rsidR="006300B6" w:rsidRPr="005D0A89" w:rsidRDefault="006300B6" w:rsidP="0001493F">
            <w:pPr>
              <w:rPr>
                <w:rFonts w:ascii="Times New Roman" w:hAnsi="Times New Roman" w:cs="Times New Roman"/>
              </w:rPr>
            </w:pPr>
            <w:r w:rsidRPr="005D0A89">
              <w:rPr>
                <w:rFonts w:ascii="Times New Roman" w:hAnsi="Times New Roman" w:cs="Times New Roman"/>
              </w:rPr>
              <w:t xml:space="preserve">Capitalisation </w:t>
            </w:r>
          </w:p>
        </w:tc>
        <w:tc>
          <w:tcPr>
            <w:tcW w:w="1497" w:type="dxa"/>
          </w:tcPr>
          <w:p w14:paraId="2C24FE52" w14:textId="77777777" w:rsidR="006300B6" w:rsidRPr="005D0A89" w:rsidRDefault="006300B6" w:rsidP="0001493F">
            <w:pPr>
              <w:rPr>
                <w:rFonts w:ascii="Times New Roman" w:hAnsi="Times New Roman" w:cs="Times New Roman"/>
              </w:rPr>
            </w:pPr>
            <w:r w:rsidRPr="005D0A89">
              <w:rPr>
                <w:rFonts w:ascii="Times New Roman" w:hAnsi="Times New Roman" w:cs="Times New Roman"/>
              </w:rPr>
              <w:t xml:space="preserve">Répartition et capitalisation </w:t>
            </w:r>
          </w:p>
        </w:tc>
        <w:tc>
          <w:tcPr>
            <w:tcW w:w="1505" w:type="dxa"/>
          </w:tcPr>
          <w:p w14:paraId="223D54BA" w14:textId="77777777" w:rsidR="006300B6" w:rsidRPr="005D0A89" w:rsidRDefault="006300B6" w:rsidP="0001493F">
            <w:pPr>
              <w:rPr>
                <w:rFonts w:ascii="Times New Roman" w:hAnsi="Times New Roman" w:cs="Times New Roman"/>
              </w:rPr>
            </w:pPr>
            <w:r w:rsidRPr="005D0A89">
              <w:rPr>
                <w:rFonts w:ascii="Times New Roman" w:hAnsi="Times New Roman" w:cs="Times New Roman"/>
              </w:rPr>
              <w:t xml:space="preserve">Répartition </w:t>
            </w:r>
          </w:p>
        </w:tc>
      </w:tr>
      <w:tr w:rsidR="006300B6" w:rsidRPr="005D0A89" w14:paraId="728A58E6" w14:textId="77777777" w:rsidTr="00FF5FFE">
        <w:tc>
          <w:tcPr>
            <w:tcW w:w="1590" w:type="dxa"/>
          </w:tcPr>
          <w:p w14:paraId="5469F1CA" w14:textId="77777777" w:rsidR="006300B6" w:rsidRPr="005D0A89" w:rsidRDefault="006300B6" w:rsidP="0001493F">
            <w:pPr>
              <w:rPr>
                <w:rFonts w:ascii="Times New Roman" w:hAnsi="Times New Roman" w:cs="Times New Roman"/>
                <w:b/>
                <w:bCs/>
              </w:rPr>
            </w:pPr>
            <w:r w:rsidRPr="005D0A89">
              <w:rPr>
                <w:rFonts w:ascii="Times New Roman" w:hAnsi="Times New Roman" w:cs="Times New Roman"/>
                <w:b/>
                <w:bCs/>
              </w:rPr>
              <w:t xml:space="preserve">Prestations </w:t>
            </w:r>
          </w:p>
        </w:tc>
        <w:tc>
          <w:tcPr>
            <w:tcW w:w="1485" w:type="dxa"/>
          </w:tcPr>
          <w:p w14:paraId="7F6DAB2B" w14:textId="77777777" w:rsidR="006300B6" w:rsidRPr="005D0A89" w:rsidRDefault="006300B6" w:rsidP="0001493F">
            <w:pPr>
              <w:rPr>
                <w:rFonts w:ascii="Times New Roman" w:hAnsi="Times New Roman" w:cs="Times New Roman"/>
              </w:rPr>
            </w:pPr>
            <w:r w:rsidRPr="005D0A89">
              <w:rPr>
                <w:rFonts w:ascii="Times New Roman" w:hAnsi="Times New Roman" w:cs="Times New Roman"/>
              </w:rPr>
              <w:t>Prestations définies</w:t>
            </w:r>
          </w:p>
        </w:tc>
        <w:tc>
          <w:tcPr>
            <w:tcW w:w="1481" w:type="dxa"/>
          </w:tcPr>
          <w:p w14:paraId="2D4C9A31" w14:textId="77777777" w:rsidR="006300B6" w:rsidRPr="005D0A89" w:rsidRDefault="006300B6" w:rsidP="0001493F">
            <w:pPr>
              <w:rPr>
                <w:rFonts w:ascii="Times New Roman" w:hAnsi="Times New Roman" w:cs="Times New Roman"/>
              </w:rPr>
            </w:pPr>
          </w:p>
        </w:tc>
        <w:tc>
          <w:tcPr>
            <w:tcW w:w="1504" w:type="dxa"/>
          </w:tcPr>
          <w:p w14:paraId="6EC41028" w14:textId="77777777" w:rsidR="006300B6" w:rsidRPr="005D0A89" w:rsidRDefault="006300B6" w:rsidP="0001493F">
            <w:pPr>
              <w:rPr>
                <w:rFonts w:ascii="Times New Roman" w:hAnsi="Times New Roman" w:cs="Times New Roman"/>
              </w:rPr>
            </w:pPr>
            <w:r w:rsidRPr="005D0A89">
              <w:rPr>
                <w:rFonts w:ascii="Times New Roman" w:hAnsi="Times New Roman" w:cs="Times New Roman"/>
              </w:rPr>
              <w:t>Cotisations définies</w:t>
            </w:r>
          </w:p>
        </w:tc>
        <w:tc>
          <w:tcPr>
            <w:tcW w:w="1497" w:type="dxa"/>
          </w:tcPr>
          <w:p w14:paraId="72ACBDDF" w14:textId="77777777" w:rsidR="006300B6" w:rsidRPr="005D0A89" w:rsidRDefault="006300B6" w:rsidP="0001493F">
            <w:pPr>
              <w:rPr>
                <w:rFonts w:ascii="Times New Roman" w:hAnsi="Times New Roman" w:cs="Times New Roman"/>
              </w:rPr>
            </w:pPr>
            <w:r w:rsidRPr="005D0A89">
              <w:rPr>
                <w:rFonts w:ascii="Times New Roman" w:hAnsi="Times New Roman" w:cs="Times New Roman"/>
              </w:rPr>
              <w:t xml:space="preserve">Prestations définies et cotisations définies </w:t>
            </w:r>
          </w:p>
        </w:tc>
        <w:tc>
          <w:tcPr>
            <w:tcW w:w="1505" w:type="dxa"/>
          </w:tcPr>
          <w:p w14:paraId="67FD1137" w14:textId="77777777" w:rsidR="006300B6" w:rsidRPr="005D0A89" w:rsidRDefault="006300B6" w:rsidP="0001493F">
            <w:pPr>
              <w:rPr>
                <w:rFonts w:ascii="Times New Roman" w:hAnsi="Times New Roman" w:cs="Times New Roman"/>
              </w:rPr>
            </w:pPr>
            <w:r w:rsidRPr="005D0A89">
              <w:rPr>
                <w:rFonts w:ascii="Times New Roman" w:hAnsi="Times New Roman" w:cs="Times New Roman"/>
              </w:rPr>
              <w:t xml:space="preserve">Cotisations définies </w:t>
            </w:r>
          </w:p>
        </w:tc>
      </w:tr>
      <w:tr w:rsidR="006300B6" w:rsidRPr="005D0A89" w14:paraId="1ABA2DD7" w14:textId="77777777" w:rsidTr="00FF5FFE">
        <w:tc>
          <w:tcPr>
            <w:tcW w:w="1590" w:type="dxa"/>
          </w:tcPr>
          <w:p w14:paraId="40815B4D" w14:textId="77777777" w:rsidR="006300B6" w:rsidRPr="005D0A89" w:rsidRDefault="006300B6" w:rsidP="0001493F">
            <w:pPr>
              <w:rPr>
                <w:rFonts w:ascii="Times New Roman" w:hAnsi="Times New Roman" w:cs="Times New Roman"/>
                <w:b/>
                <w:bCs/>
              </w:rPr>
            </w:pPr>
            <w:r w:rsidRPr="005D0A89">
              <w:rPr>
                <w:rFonts w:ascii="Times New Roman" w:hAnsi="Times New Roman" w:cs="Times New Roman"/>
                <w:b/>
                <w:bCs/>
              </w:rPr>
              <w:t xml:space="preserve">Administration </w:t>
            </w:r>
          </w:p>
        </w:tc>
        <w:tc>
          <w:tcPr>
            <w:tcW w:w="1485" w:type="dxa"/>
          </w:tcPr>
          <w:p w14:paraId="3D987A9B" w14:textId="77777777" w:rsidR="006300B6" w:rsidRPr="005D0A89" w:rsidRDefault="006300B6" w:rsidP="0001493F">
            <w:pPr>
              <w:rPr>
                <w:rFonts w:ascii="Times New Roman" w:hAnsi="Times New Roman" w:cs="Times New Roman"/>
              </w:rPr>
            </w:pPr>
            <w:r w:rsidRPr="005D0A89">
              <w:rPr>
                <w:rFonts w:ascii="Times New Roman" w:hAnsi="Times New Roman" w:cs="Times New Roman"/>
              </w:rPr>
              <w:t>Etat ou Privée</w:t>
            </w:r>
          </w:p>
        </w:tc>
        <w:tc>
          <w:tcPr>
            <w:tcW w:w="1481" w:type="dxa"/>
          </w:tcPr>
          <w:p w14:paraId="1DA459C9" w14:textId="77777777" w:rsidR="006300B6" w:rsidRPr="005D0A89" w:rsidRDefault="006300B6" w:rsidP="0001493F">
            <w:pPr>
              <w:rPr>
                <w:rFonts w:ascii="Times New Roman" w:hAnsi="Times New Roman" w:cs="Times New Roman"/>
              </w:rPr>
            </w:pPr>
            <w:r w:rsidRPr="005D0A89">
              <w:rPr>
                <w:rFonts w:ascii="Times New Roman" w:hAnsi="Times New Roman" w:cs="Times New Roman"/>
              </w:rPr>
              <w:t>Etat</w:t>
            </w:r>
          </w:p>
        </w:tc>
        <w:tc>
          <w:tcPr>
            <w:tcW w:w="1504" w:type="dxa"/>
          </w:tcPr>
          <w:p w14:paraId="451546D1" w14:textId="77777777" w:rsidR="006300B6" w:rsidRPr="005D0A89" w:rsidRDefault="006300B6" w:rsidP="0001493F">
            <w:pPr>
              <w:rPr>
                <w:rFonts w:ascii="Times New Roman" w:hAnsi="Times New Roman" w:cs="Times New Roman"/>
              </w:rPr>
            </w:pPr>
            <w:r w:rsidRPr="005D0A89">
              <w:rPr>
                <w:rFonts w:ascii="Times New Roman" w:hAnsi="Times New Roman" w:cs="Times New Roman"/>
              </w:rPr>
              <w:t>Privée, mais régulée et supervisée</w:t>
            </w:r>
          </w:p>
        </w:tc>
        <w:tc>
          <w:tcPr>
            <w:tcW w:w="1497" w:type="dxa"/>
          </w:tcPr>
          <w:p w14:paraId="5C4A8EC0" w14:textId="77777777" w:rsidR="006300B6" w:rsidRPr="005D0A89" w:rsidRDefault="006300B6" w:rsidP="0001493F">
            <w:pPr>
              <w:rPr>
                <w:rFonts w:ascii="Times New Roman" w:hAnsi="Times New Roman" w:cs="Times New Roman"/>
              </w:rPr>
            </w:pPr>
            <w:r w:rsidRPr="005D0A89">
              <w:rPr>
                <w:rFonts w:ascii="Times New Roman" w:hAnsi="Times New Roman" w:cs="Times New Roman"/>
              </w:rPr>
              <w:t>Privée, mais régulée et supervisée</w:t>
            </w:r>
          </w:p>
        </w:tc>
        <w:tc>
          <w:tcPr>
            <w:tcW w:w="1505" w:type="dxa"/>
          </w:tcPr>
          <w:p w14:paraId="335338E3" w14:textId="4045FFD0" w:rsidR="006300B6" w:rsidRPr="005D0A89" w:rsidRDefault="00F00E77" w:rsidP="0001493F">
            <w:pPr>
              <w:rPr>
                <w:rFonts w:ascii="Times New Roman" w:hAnsi="Times New Roman" w:cs="Times New Roman"/>
              </w:rPr>
            </w:pPr>
            <w:r w:rsidRPr="005D0A89">
              <w:rPr>
                <w:rFonts w:ascii="Times New Roman" w:hAnsi="Times New Roman" w:cs="Times New Roman"/>
              </w:rPr>
              <w:t>Privée</w:t>
            </w:r>
          </w:p>
        </w:tc>
      </w:tr>
      <w:tr w:rsidR="006300B6" w:rsidRPr="005D0A89" w14:paraId="050D5F7F" w14:textId="77777777" w:rsidTr="00FF5FFE">
        <w:tc>
          <w:tcPr>
            <w:tcW w:w="1590" w:type="dxa"/>
          </w:tcPr>
          <w:p w14:paraId="737D4E9E" w14:textId="77777777" w:rsidR="006300B6" w:rsidRPr="005D0A89" w:rsidRDefault="006300B6" w:rsidP="0001493F">
            <w:pPr>
              <w:rPr>
                <w:rFonts w:ascii="Times New Roman" w:hAnsi="Times New Roman" w:cs="Times New Roman"/>
                <w:b/>
                <w:bCs/>
              </w:rPr>
            </w:pPr>
            <w:r w:rsidRPr="005D0A89">
              <w:rPr>
                <w:rFonts w:ascii="Times New Roman" w:hAnsi="Times New Roman" w:cs="Times New Roman"/>
                <w:b/>
                <w:bCs/>
              </w:rPr>
              <w:t>Réduction de la pauvreté</w:t>
            </w:r>
          </w:p>
        </w:tc>
        <w:tc>
          <w:tcPr>
            <w:tcW w:w="1485" w:type="dxa"/>
          </w:tcPr>
          <w:p w14:paraId="293E0879" w14:textId="77777777" w:rsidR="006300B6" w:rsidRPr="005D0A89" w:rsidRDefault="006300B6" w:rsidP="0001493F">
            <w:pPr>
              <w:rPr>
                <w:rFonts w:ascii="Times New Roman" w:hAnsi="Times New Roman" w:cs="Times New Roman"/>
              </w:rPr>
            </w:pPr>
            <w:r w:rsidRPr="005D0A89">
              <w:rPr>
                <w:rFonts w:ascii="Times New Roman" w:hAnsi="Times New Roman" w:cs="Times New Roman"/>
              </w:rPr>
              <w:t>Garanties minimales</w:t>
            </w:r>
          </w:p>
        </w:tc>
        <w:tc>
          <w:tcPr>
            <w:tcW w:w="1481" w:type="dxa"/>
          </w:tcPr>
          <w:p w14:paraId="4BD7D436" w14:textId="77777777" w:rsidR="006300B6" w:rsidRPr="005D0A89" w:rsidRDefault="006300B6" w:rsidP="0001493F">
            <w:pPr>
              <w:rPr>
                <w:rFonts w:ascii="Times New Roman" w:hAnsi="Times New Roman" w:cs="Times New Roman"/>
              </w:rPr>
            </w:pPr>
            <w:r w:rsidRPr="005D0A89">
              <w:rPr>
                <w:rFonts w:ascii="Times New Roman" w:hAnsi="Times New Roman" w:cs="Times New Roman"/>
              </w:rPr>
              <w:t xml:space="preserve">Garanties minimales </w:t>
            </w:r>
          </w:p>
        </w:tc>
        <w:tc>
          <w:tcPr>
            <w:tcW w:w="1504" w:type="dxa"/>
          </w:tcPr>
          <w:p w14:paraId="31F4F5AF" w14:textId="77777777" w:rsidR="006300B6" w:rsidRPr="005D0A89" w:rsidRDefault="006300B6" w:rsidP="0001493F">
            <w:pPr>
              <w:rPr>
                <w:rFonts w:ascii="Times New Roman" w:hAnsi="Times New Roman" w:cs="Times New Roman"/>
              </w:rPr>
            </w:pPr>
            <w:r w:rsidRPr="005D0A89">
              <w:rPr>
                <w:rFonts w:ascii="Times New Roman" w:hAnsi="Times New Roman" w:cs="Times New Roman"/>
              </w:rPr>
              <w:t>Garanties minimales</w:t>
            </w:r>
          </w:p>
        </w:tc>
        <w:tc>
          <w:tcPr>
            <w:tcW w:w="1497" w:type="dxa"/>
          </w:tcPr>
          <w:p w14:paraId="1D81FACA" w14:textId="77777777" w:rsidR="006300B6" w:rsidRPr="005D0A89" w:rsidRDefault="006300B6" w:rsidP="0001493F">
            <w:pPr>
              <w:rPr>
                <w:rFonts w:ascii="Times New Roman" w:hAnsi="Times New Roman" w:cs="Times New Roman"/>
              </w:rPr>
            </w:pPr>
            <w:r w:rsidRPr="005D0A89">
              <w:rPr>
                <w:rFonts w:ascii="Times New Roman" w:hAnsi="Times New Roman" w:cs="Times New Roman"/>
              </w:rPr>
              <w:t>Garanties minimales</w:t>
            </w:r>
          </w:p>
        </w:tc>
        <w:tc>
          <w:tcPr>
            <w:tcW w:w="1505" w:type="dxa"/>
          </w:tcPr>
          <w:p w14:paraId="1E7EE469" w14:textId="77777777" w:rsidR="006300B6" w:rsidRPr="005D0A89" w:rsidRDefault="006300B6" w:rsidP="0001493F">
            <w:pPr>
              <w:rPr>
                <w:rFonts w:ascii="Times New Roman" w:hAnsi="Times New Roman" w:cs="Times New Roman"/>
              </w:rPr>
            </w:pPr>
            <w:r w:rsidRPr="005D0A89">
              <w:rPr>
                <w:rFonts w:ascii="Times New Roman" w:hAnsi="Times New Roman" w:cs="Times New Roman"/>
              </w:rPr>
              <w:t>Garanties minimales</w:t>
            </w:r>
          </w:p>
        </w:tc>
      </w:tr>
    </w:tbl>
    <w:p w14:paraId="0F7AC803" w14:textId="7C3872E1" w:rsidR="006300B6" w:rsidRPr="00C55AE9" w:rsidRDefault="006300B6" w:rsidP="006300B6">
      <w:pPr>
        <w:rPr>
          <w:rFonts w:ascii="Times New Roman" w:hAnsi="Times New Roman" w:cs="Times New Roman"/>
          <w:sz w:val="24"/>
          <w:szCs w:val="24"/>
        </w:rPr>
      </w:pPr>
    </w:p>
    <w:p w14:paraId="66637906" w14:textId="1D7DA419" w:rsidR="006300B6" w:rsidRPr="00C55AE9" w:rsidRDefault="006300B6" w:rsidP="00FD08AC">
      <w:pPr>
        <w:jc w:val="both"/>
        <w:rPr>
          <w:rFonts w:ascii="Times New Roman" w:hAnsi="Times New Roman" w:cs="Times New Roman"/>
          <w:sz w:val="24"/>
          <w:szCs w:val="24"/>
        </w:rPr>
      </w:pPr>
      <w:r w:rsidRPr="00C55AE9">
        <w:rPr>
          <w:rFonts w:ascii="Times New Roman" w:hAnsi="Times New Roman" w:cs="Times New Roman"/>
          <w:sz w:val="24"/>
          <w:szCs w:val="24"/>
        </w:rPr>
        <w:t xml:space="preserve">Au vu de ces différents éléments, </w:t>
      </w:r>
      <w:r w:rsidR="001865BB">
        <w:rPr>
          <w:rFonts w:ascii="Times New Roman" w:hAnsi="Times New Roman" w:cs="Times New Roman"/>
          <w:sz w:val="24"/>
          <w:szCs w:val="24"/>
        </w:rPr>
        <w:t xml:space="preserve">le </w:t>
      </w:r>
      <w:r w:rsidRPr="00C55AE9">
        <w:rPr>
          <w:rFonts w:ascii="Times New Roman" w:hAnsi="Times New Roman" w:cs="Times New Roman"/>
          <w:sz w:val="24"/>
          <w:szCs w:val="24"/>
        </w:rPr>
        <w:t>choix</w:t>
      </w:r>
      <w:r w:rsidR="001865BB">
        <w:rPr>
          <w:rFonts w:ascii="Times New Roman" w:hAnsi="Times New Roman" w:cs="Times New Roman"/>
          <w:sz w:val="24"/>
          <w:szCs w:val="24"/>
        </w:rPr>
        <w:t xml:space="preserve"> peut être fait</w:t>
      </w:r>
      <w:r w:rsidRPr="00C55AE9">
        <w:rPr>
          <w:rFonts w:ascii="Times New Roman" w:hAnsi="Times New Roman" w:cs="Times New Roman"/>
          <w:sz w:val="24"/>
          <w:szCs w:val="24"/>
        </w:rPr>
        <w:t xml:space="preserve"> entre une réforme paramétrique </w:t>
      </w:r>
      <w:r w:rsidR="001865BB">
        <w:rPr>
          <w:rFonts w:ascii="Times New Roman" w:hAnsi="Times New Roman" w:cs="Times New Roman"/>
          <w:sz w:val="24"/>
          <w:szCs w:val="24"/>
        </w:rPr>
        <w:t>et</w:t>
      </w:r>
      <w:r w:rsidRPr="00C55AE9">
        <w:rPr>
          <w:rFonts w:ascii="Times New Roman" w:hAnsi="Times New Roman" w:cs="Times New Roman"/>
          <w:sz w:val="24"/>
          <w:szCs w:val="24"/>
        </w:rPr>
        <w:t xml:space="preserve"> une réforme structurelle. </w:t>
      </w:r>
    </w:p>
    <w:p w14:paraId="4D2FA2CA" w14:textId="77777777" w:rsidR="006300B6" w:rsidRPr="005D0A89" w:rsidRDefault="006300B6" w:rsidP="006300B6">
      <w:pPr>
        <w:rPr>
          <w:rFonts w:ascii="Times New Roman" w:hAnsi="Times New Roman" w:cs="Times New Roman"/>
        </w:rPr>
      </w:pPr>
    </w:p>
    <w:tbl>
      <w:tblPr>
        <w:tblStyle w:val="Grilledutableau"/>
        <w:tblW w:w="0" w:type="auto"/>
        <w:tblLook w:val="04A0" w:firstRow="1" w:lastRow="0" w:firstColumn="1" w:lastColumn="0" w:noHBand="0" w:noVBand="1"/>
      </w:tblPr>
      <w:tblGrid>
        <w:gridCol w:w="4531"/>
        <w:gridCol w:w="4531"/>
      </w:tblGrid>
      <w:tr w:rsidR="006300B6" w:rsidRPr="005D0A89" w14:paraId="536C9DA3" w14:textId="77777777" w:rsidTr="0001493F">
        <w:tc>
          <w:tcPr>
            <w:tcW w:w="4531" w:type="dxa"/>
          </w:tcPr>
          <w:p w14:paraId="3784EB83" w14:textId="77777777" w:rsidR="006300B6" w:rsidRPr="005D0A89" w:rsidRDefault="006300B6" w:rsidP="0001493F">
            <w:pPr>
              <w:rPr>
                <w:rFonts w:ascii="Times New Roman" w:hAnsi="Times New Roman" w:cs="Times New Roman"/>
                <w:b/>
                <w:bCs/>
              </w:rPr>
            </w:pPr>
            <w:r w:rsidRPr="005D0A89">
              <w:rPr>
                <w:rFonts w:ascii="Times New Roman" w:hAnsi="Times New Roman" w:cs="Times New Roman"/>
                <w:b/>
                <w:bCs/>
              </w:rPr>
              <w:t>Réformes paramétriques</w:t>
            </w:r>
          </w:p>
        </w:tc>
        <w:tc>
          <w:tcPr>
            <w:tcW w:w="4531" w:type="dxa"/>
          </w:tcPr>
          <w:p w14:paraId="014BC90D" w14:textId="77777777" w:rsidR="006300B6" w:rsidRPr="005D0A89" w:rsidRDefault="006300B6" w:rsidP="0001493F">
            <w:pPr>
              <w:rPr>
                <w:rFonts w:ascii="Times New Roman" w:hAnsi="Times New Roman" w:cs="Times New Roman"/>
                <w:b/>
                <w:bCs/>
              </w:rPr>
            </w:pPr>
            <w:r w:rsidRPr="005D0A89">
              <w:rPr>
                <w:rFonts w:ascii="Times New Roman" w:hAnsi="Times New Roman" w:cs="Times New Roman"/>
                <w:b/>
                <w:bCs/>
              </w:rPr>
              <w:t>Réforme structurelle</w:t>
            </w:r>
          </w:p>
        </w:tc>
      </w:tr>
      <w:tr w:rsidR="006300B6" w:rsidRPr="005D0A89" w14:paraId="08D8831D" w14:textId="77777777" w:rsidTr="0001493F">
        <w:tc>
          <w:tcPr>
            <w:tcW w:w="4531" w:type="dxa"/>
          </w:tcPr>
          <w:p w14:paraId="08E84C9D" w14:textId="6ABDB2FC" w:rsidR="006300B6" w:rsidRPr="005D0A89" w:rsidRDefault="006300B6" w:rsidP="00FD08AC">
            <w:pPr>
              <w:jc w:val="both"/>
              <w:rPr>
                <w:rFonts w:ascii="Times New Roman" w:hAnsi="Times New Roman" w:cs="Times New Roman"/>
              </w:rPr>
            </w:pPr>
            <w:r w:rsidRPr="005D0A89">
              <w:rPr>
                <w:rFonts w:ascii="Times New Roman" w:hAnsi="Times New Roman" w:cs="Times New Roman"/>
              </w:rPr>
              <w:t>Augmentation des contributions (salariales, patronales ou publiques)</w:t>
            </w:r>
          </w:p>
        </w:tc>
        <w:tc>
          <w:tcPr>
            <w:tcW w:w="4531" w:type="dxa"/>
          </w:tcPr>
          <w:p w14:paraId="52CFCC2C" w14:textId="5017BAC8" w:rsidR="006300B6" w:rsidRPr="005D0A89" w:rsidRDefault="00CA5183" w:rsidP="00FD08AC">
            <w:pPr>
              <w:jc w:val="both"/>
              <w:rPr>
                <w:rFonts w:ascii="Times New Roman" w:hAnsi="Times New Roman" w:cs="Times New Roman"/>
              </w:rPr>
            </w:pPr>
            <w:r w:rsidRPr="005D0A89">
              <w:rPr>
                <w:rFonts w:ascii="Times New Roman" w:hAnsi="Times New Roman" w:cs="Times New Roman"/>
              </w:rPr>
              <w:t xml:space="preserve">Remplacement du régime actuel par un régime de type beveridgien </w:t>
            </w:r>
          </w:p>
        </w:tc>
      </w:tr>
      <w:tr w:rsidR="006300B6" w:rsidRPr="005D0A89" w14:paraId="227D0BE1" w14:textId="77777777" w:rsidTr="0001493F">
        <w:tc>
          <w:tcPr>
            <w:tcW w:w="4531" w:type="dxa"/>
          </w:tcPr>
          <w:p w14:paraId="752A9BD1" w14:textId="77777777" w:rsidR="006300B6" w:rsidRPr="005D0A89" w:rsidRDefault="006300B6" w:rsidP="00FD08AC">
            <w:pPr>
              <w:jc w:val="both"/>
              <w:rPr>
                <w:rFonts w:ascii="Times New Roman" w:hAnsi="Times New Roman" w:cs="Times New Roman"/>
              </w:rPr>
            </w:pPr>
            <w:r w:rsidRPr="005D0A89">
              <w:rPr>
                <w:rFonts w:ascii="Times New Roman" w:hAnsi="Times New Roman" w:cs="Times New Roman"/>
              </w:rPr>
              <w:t>Recul de l’âge légal de départ à la retraite</w:t>
            </w:r>
          </w:p>
        </w:tc>
        <w:tc>
          <w:tcPr>
            <w:tcW w:w="4531" w:type="dxa"/>
          </w:tcPr>
          <w:p w14:paraId="7EA8882C" w14:textId="294DF044" w:rsidR="006300B6" w:rsidRPr="005D0A89" w:rsidRDefault="006300B6" w:rsidP="00FD08AC">
            <w:pPr>
              <w:jc w:val="both"/>
              <w:rPr>
                <w:rFonts w:ascii="Times New Roman" w:hAnsi="Times New Roman" w:cs="Times New Roman"/>
              </w:rPr>
            </w:pPr>
            <w:r w:rsidRPr="005D0A89">
              <w:rPr>
                <w:rFonts w:ascii="Times New Roman" w:hAnsi="Times New Roman" w:cs="Times New Roman"/>
              </w:rPr>
              <w:t>Remplacement du régime par répartition par de la capitalisation sur des comptes individuels</w:t>
            </w:r>
            <w:r w:rsidR="00CA5183" w:rsidRPr="005D0A89">
              <w:rPr>
                <w:rFonts w:ascii="Times New Roman" w:hAnsi="Times New Roman" w:cs="Times New Roman"/>
              </w:rPr>
              <w:t xml:space="preserve"> ou notionnels</w:t>
            </w:r>
          </w:p>
        </w:tc>
      </w:tr>
      <w:tr w:rsidR="006300B6" w:rsidRPr="005D0A89" w14:paraId="031B0610" w14:textId="77777777" w:rsidTr="0001493F">
        <w:tc>
          <w:tcPr>
            <w:tcW w:w="4531" w:type="dxa"/>
          </w:tcPr>
          <w:p w14:paraId="323D6F03" w14:textId="77777777" w:rsidR="006300B6" w:rsidRPr="005D0A89" w:rsidRDefault="006300B6" w:rsidP="00FD08AC">
            <w:pPr>
              <w:jc w:val="both"/>
              <w:rPr>
                <w:rFonts w:ascii="Times New Roman" w:hAnsi="Times New Roman" w:cs="Times New Roman"/>
              </w:rPr>
            </w:pPr>
            <w:r w:rsidRPr="005D0A89">
              <w:rPr>
                <w:rFonts w:ascii="Times New Roman" w:hAnsi="Times New Roman" w:cs="Times New Roman"/>
              </w:rPr>
              <w:t>Réforme du droit du travail sur le départ à la retraite avec l’annulation de la retraite d’office</w:t>
            </w:r>
          </w:p>
        </w:tc>
        <w:tc>
          <w:tcPr>
            <w:tcW w:w="4531" w:type="dxa"/>
          </w:tcPr>
          <w:p w14:paraId="79D8895F" w14:textId="77777777" w:rsidR="006300B6" w:rsidRPr="005D0A89" w:rsidRDefault="006300B6" w:rsidP="00FD08AC">
            <w:pPr>
              <w:jc w:val="both"/>
              <w:rPr>
                <w:rFonts w:ascii="Times New Roman" w:hAnsi="Times New Roman" w:cs="Times New Roman"/>
              </w:rPr>
            </w:pPr>
            <w:r w:rsidRPr="005D0A89">
              <w:rPr>
                <w:rFonts w:ascii="Times New Roman" w:hAnsi="Times New Roman" w:cs="Times New Roman"/>
              </w:rPr>
              <w:t>Le choix entre un régime à cotisations définies ou à prestations définies</w:t>
            </w:r>
          </w:p>
        </w:tc>
      </w:tr>
      <w:tr w:rsidR="006300B6" w:rsidRPr="005D0A89" w14:paraId="2A70E8D5" w14:textId="77777777" w:rsidTr="0001493F">
        <w:tc>
          <w:tcPr>
            <w:tcW w:w="4531" w:type="dxa"/>
          </w:tcPr>
          <w:p w14:paraId="3EC453BA" w14:textId="05D041CB" w:rsidR="006300B6" w:rsidRPr="005D0A89" w:rsidRDefault="00CA5183" w:rsidP="00FD08AC">
            <w:pPr>
              <w:jc w:val="both"/>
              <w:rPr>
                <w:rFonts w:ascii="Times New Roman" w:hAnsi="Times New Roman" w:cs="Times New Roman"/>
              </w:rPr>
            </w:pPr>
            <w:r w:rsidRPr="005D0A89">
              <w:rPr>
                <w:rFonts w:ascii="Times New Roman" w:hAnsi="Times New Roman" w:cs="Times New Roman"/>
              </w:rPr>
              <w:t>Augmentation du plafond</w:t>
            </w:r>
          </w:p>
        </w:tc>
        <w:tc>
          <w:tcPr>
            <w:tcW w:w="4531" w:type="dxa"/>
          </w:tcPr>
          <w:p w14:paraId="0CCCDE18" w14:textId="77777777" w:rsidR="006300B6" w:rsidRPr="005D0A89" w:rsidRDefault="006300B6" w:rsidP="00FD08AC">
            <w:pPr>
              <w:jc w:val="both"/>
              <w:rPr>
                <w:rFonts w:ascii="Times New Roman" w:hAnsi="Times New Roman" w:cs="Times New Roman"/>
              </w:rPr>
            </w:pPr>
            <w:r w:rsidRPr="005D0A89">
              <w:rPr>
                <w:rFonts w:ascii="Times New Roman" w:hAnsi="Times New Roman" w:cs="Times New Roman"/>
              </w:rPr>
              <w:t>Le changement de la gouvernance de la CNSS</w:t>
            </w:r>
          </w:p>
        </w:tc>
      </w:tr>
      <w:tr w:rsidR="006300B6" w:rsidRPr="005D0A89" w14:paraId="428BDD3B" w14:textId="77777777" w:rsidTr="0001493F">
        <w:tc>
          <w:tcPr>
            <w:tcW w:w="4531" w:type="dxa"/>
          </w:tcPr>
          <w:p w14:paraId="48A0EA00" w14:textId="2369BDB2" w:rsidR="006300B6" w:rsidRPr="005D0A89" w:rsidRDefault="00CA5183" w:rsidP="00FD08AC">
            <w:pPr>
              <w:jc w:val="both"/>
              <w:rPr>
                <w:rFonts w:ascii="Times New Roman" w:hAnsi="Times New Roman" w:cs="Times New Roman"/>
              </w:rPr>
            </w:pPr>
            <w:r w:rsidRPr="005D0A89">
              <w:rPr>
                <w:rFonts w:ascii="Times New Roman" w:hAnsi="Times New Roman" w:cs="Times New Roman"/>
              </w:rPr>
              <w:t>S</w:t>
            </w:r>
            <w:r w:rsidR="006300B6" w:rsidRPr="005D0A89">
              <w:rPr>
                <w:rFonts w:ascii="Times New Roman" w:hAnsi="Times New Roman" w:cs="Times New Roman"/>
              </w:rPr>
              <w:t>uppression du plafond de cotisations.</w:t>
            </w:r>
          </w:p>
        </w:tc>
        <w:tc>
          <w:tcPr>
            <w:tcW w:w="4531" w:type="dxa"/>
          </w:tcPr>
          <w:p w14:paraId="603DEBCC" w14:textId="26ADA12D" w:rsidR="006300B6" w:rsidRPr="005D0A89" w:rsidRDefault="006300B6" w:rsidP="00FD08AC">
            <w:pPr>
              <w:jc w:val="both"/>
              <w:rPr>
                <w:rFonts w:ascii="Times New Roman" w:hAnsi="Times New Roman" w:cs="Times New Roman"/>
              </w:rPr>
            </w:pPr>
            <w:r w:rsidRPr="005D0A89">
              <w:rPr>
                <w:rFonts w:ascii="Times New Roman" w:hAnsi="Times New Roman" w:cs="Times New Roman"/>
              </w:rPr>
              <w:t>Universalisation de la couverture vieillesse</w:t>
            </w:r>
            <w:r w:rsidR="00F44B32" w:rsidRPr="005D0A89">
              <w:rPr>
                <w:rFonts w:ascii="Times New Roman" w:hAnsi="Times New Roman" w:cs="Times New Roman"/>
              </w:rPr>
              <w:t xml:space="preserve">, et création des garanties complémentaires vieillesse, obligatoires ou non </w:t>
            </w:r>
          </w:p>
        </w:tc>
      </w:tr>
    </w:tbl>
    <w:p w14:paraId="6279A193" w14:textId="23EB9273" w:rsidR="006300B6" w:rsidRPr="005D0A89" w:rsidRDefault="006300B6" w:rsidP="006300B6">
      <w:pPr>
        <w:rPr>
          <w:rFonts w:ascii="Times New Roman" w:hAnsi="Times New Roman" w:cs="Times New Roman"/>
        </w:rPr>
      </w:pPr>
    </w:p>
    <w:p w14:paraId="1F5E1295" w14:textId="39AEB2AA" w:rsidR="00F90E94" w:rsidRPr="00FD08AC" w:rsidRDefault="00F90E94" w:rsidP="00FD08AC">
      <w:pPr>
        <w:pStyle w:val="Titre1"/>
        <w:numPr>
          <w:ilvl w:val="0"/>
          <w:numId w:val="13"/>
        </w:numPr>
      </w:pPr>
      <w:r w:rsidRPr="00FD08AC">
        <w:t>L’option de la réforme paramétrique</w:t>
      </w:r>
    </w:p>
    <w:p w14:paraId="36553207" w14:textId="77777777" w:rsidR="00FD08AC" w:rsidRDefault="00FD08AC" w:rsidP="00B37217">
      <w:pPr>
        <w:rPr>
          <w:rFonts w:ascii="Times New Roman" w:hAnsi="Times New Roman" w:cs="Times New Roman"/>
          <w:sz w:val="24"/>
          <w:szCs w:val="24"/>
        </w:rPr>
      </w:pPr>
    </w:p>
    <w:p w14:paraId="19257633" w14:textId="68B5B384" w:rsidR="00B37217" w:rsidRPr="00FD08AC" w:rsidRDefault="00B37217" w:rsidP="001865BB">
      <w:pPr>
        <w:jc w:val="both"/>
        <w:rPr>
          <w:rFonts w:ascii="Times New Roman" w:hAnsi="Times New Roman" w:cs="Times New Roman"/>
          <w:sz w:val="24"/>
          <w:szCs w:val="24"/>
        </w:rPr>
      </w:pPr>
      <w:r w:rsidRPr="00FD08AC">
        <w:rPr>
          <w:rFonts w:ascii="Times New Roman" w:hAnsi="Times New Roman" w:cs="Times New Roman"/>
          <w:sz w:val="24"/>
          <w:szCs w:val="24"/>
        </w:rPr>
        <w:t>De ce que l’on entend actuellement</w:t>
      </w:r>
      <w:r w:rsidR="001865BB">
        <w:rPr>
          <w:rFonts w:ascii="Times New Roman" w:hAnsi="Times New Roman" w:cs="Times New Roman"/>
          <w:sz w:val="24"/>
          <w:szCs w:val="24"/>
        </w:rPr>
        <w:t>,</w:t>
      </w:r>
      <w:r w:rsidRPr="00FD08AC">
        <w:rPr>
          <w:rFonts w:ascii="Times New Roman" w:hAnsi="Times New Roman" w:cs="Times New Roman"/>
          <w:sz w:val="24"/>
          <w:szCs w:val="24"/>
        </w:rPr>
        <w:t xml:space="preserve"> il semble que l’on se dirige vers une réforme paramétrique. </w:t>
      </w:r>
      <w:r w:rsidR="001865BB">
        <w:rPr>
          <w:rFonts w:ascii="Times New Roman" w:hAnsi="Times New Roman" w:cs="Times New Roman"/>
          <w:sz w:val="24"/>
          <w:szCs w:val="24"/>
        </w:rPr>
        <w:t xml:space="preserve">Quels sont les différents leviers que l’on peut lever en ce sens ? </w:t>
      </w:r>
    </w:p>
    <w:p w14:paraId="60333F78" w14:textId="61FD216B" w:rsidR="007576E3" w:rsidRPr="00FD08AC" w:rsidRDefault="007576E3" w:rsidP="007576E3">
      <w:pPr>
        <w:jc w:val="both"/>
        <w:rPr>
          <w:rFonts w:ascii="Times New Roman" w:hAnsi="Times New Roman" w:cs="Times New Roman"/>
          <w:sz w:val="24"/>
          <w:szCs w:val="24"/>
        </w:rPr>
      </w:pPr>
      <w:r w:rsidRPr="00FD08AC">
        <w:rPr>
          <w:rFonts w:ascii="Times New Roman" w:hAnsi="Times New Roman" w:cs="Times New Roman"/>
          <w:sz w:val="24"/>
          <w:szCs w:val="24"/>
        </w:rPr>
        <w:t xml:space="preserve">Le premier </w:t>
      </w:r>
      <w:r w:rsidR="00F90E94" w:rsidRPr="00FD08AC">
        <w:rPr>
          <w:rFonts w:ascii="Times New Roman" w:hAnsi="Times New Roman" w:cs="Times New Roman"/>
          <w:sz w:val="24"/>
          <w:szCs w:val="24"/>
        </w:rPr>
        <w:t>levier est le t</w:t>
      </w:r>
      <w:r w:rsidRPr="00FD08AC">
        <w:rPr>
          <w:rFonts w:ascii="Times New Roman" w:hAnsi="Times New Roman" w:cs="Times New Roman"/>
          <w:sz w:val="24"/>
          <w:szCs w:val="24"/>
        </w:rPr>
        <w:t>aux de cotisation. Même si cela ne plaira pas au plus grand nombre, le système gabonais peut difficilement tenir</w:t>
      </w:r>
      <w:r w:rsidR="001865BB">
        <w:rPr>
          <w:rFonts w:ascii="Times New Roman" w:hAnsi="Times New Roman" w:cs="Times New Roman"/>
          <w:sz w:val="24"/>
          <w:szCs w:val="24"/>
        </w:rPr>
        <w:t>, et surtout satisfaire pleinement,</w:t>
      </w:r>
      <w:r w:rsidRPr="00FD08AC">
        <w:rPr>
          <w:rFonts w:ascii="Times New Roman" w:hAnsi="Times New Roman" w:cs="Times New Roman"/>
          <w:sz w:val="24"/>
          <w:szCs w:val="24"/>
        </w:rPr>
        <w:t xml:space="preserve"> avec l</w:t>
      </w:r>
      <w:r w:rsidR="001865BB">
        <w:rPr>
          <w:rFonts w:ascii="Times New Roman" w:hAnsi="Times New Roman" w:cs="Times New Roman"/>
          <w:sz w:val="24"/>
          <w:szCs w:val="24"/>
        </w:rPr>
        <w:t>’actuel</w:t>
      </w:r>
      <w:r w:rsidRPr="00FD08AC">
        <w:rPr>
          <w:rFonts w:ascii="Times New Roman" w:hAnsi="Times New Roman" w:cs="Times New Roman"/>
          <w:sz w:val="24"/>
          <w:szCs w:val="24"/>
        </w:rPr>
        <w:t xml:space="preserve"> niveau des cotisations. Pour s’en convaincre, il suffit de comparer les taux de</w:t>
      </w:r>
      <w:r w:rsidR="001865BB">
        <w:rPr>
          <w:rFonts w:ascii="Times New Roman" w:hAnsi="Times New Roman" w:cs="Times New Roman"/>
          <w:sz w:val="24"/>
          <w:szCs w:val="24"/>
        </w:rPr>
        <w:t xml:space="preserve"> cotisations de</w:t>
      </w:r>
      <w:r w:rsidRPr="00FD08AC">
        <w:rPr>
          <w:rFonts w:ascii="Times New Roman" w:hAnsi="Times New Roman" w:cs="Times New Roman"/>
          <w:sz w:val="24"/>
          <w:szCs w:val="24"/>
        </w:rPr>
        <w:t xml:space="preserve"> la CNSS avec ceux en vigueur dans d’autres pays africains.</w:t>
      </w:r>
    </w:p>
    <w:p w14:paraId="67B16B3E" w14:textId="77777777" w:rsidR="007576E3" w:rsidRPr="00FD08AC" w:rsidRDefault="007576E3" w:rsidP="007576E3">
      <w:pPr>
        <w:rPr>
          <w:rFonts w:ascii="Times New Roman" w:hAnsi="Times New Roman" w:cs="Times New Roman"/>
          <w:sz w:val="24"/>
          <w:szCs w:val="24"/>
        </w:rPr>
      </w:pPr>
    </w:p>
    <w:p w14:paraId="1C6C1546" w14:textId="77777777" w:rsidR="007576E3" w:rsidRPr="00FD08AC" w:rsidRDefault="007576E3" w:rsidP="007576E3">
      <w:pPr>
        <w:rPr>
          <w:rFonts w:ascii="Times New Roman" w:hAnsi="Times New Roman" w:cs="Times New Roman"/>
          <w:b/>
          <w:bCs/>
          <w:sz w:val="24"/>
          <w:szCs w:val="24"/>
        </w:rPr>
      </w:pPr>
      <w:r w:rsidRPr="00FD08AC">
        <w:rPr>
          <w:rFonts w:ascii="Times New Roman" w:hAnsi="Times New Roman" w:cs="Times New Roman"/>
          <w:b/>
          <w:bCs/>
          <w:sz w:val="24"/>
          <w:szCs w:val="24"/>
        </w:rPr>
        <w:t>Tableau comparatif des taux de cotisations dans quelques pays africains.</w:t>
      </w:r>
    </w:p>
    <w:tbl>
      <w:tblPr>
        <w:tblStyle w:val="Grilledutableau"/>
        <w:tblW w:w="9280" w:type="dxa"/>
        <w:tblLook w:val="04A0" w:firstRow="1" w:lastRow="0" w:firstColumn="1" w:lastColumn="0" w:noHBand="0" w:noVBand="1"/>
      </w:tblPr>
      <w:tblGrid>
        <w:gridCol w:w="1676"/>
        <w:gridCol w:w="1888"/>
        <w:gridCol w:w="1926"/>
        <w:gridCol w:w="1895"/>
        <w:gridCol w:w="1895"/>
      </w:tblGrid>
      <w:tr w:rsidR="007576E3" w:rsidRPr="005D0A89" w14:paraId="78D110FB" w14:textId="77777777" w:rsidTr="0001493F">
        <w:tc>
          <w:tcPr>
            <w:tcW w:w="1676" w:type="dxa"/>
          </w:tcPr>
          <w:p w14:paraId="7978D98C" w14:textId="77777777" w:rsidR="007576E3" w:rsidRPr="005D0A89" w:rsidRDefault="007576E3" w:rsidP="0001493F">
            <w:pPr>
              <w:rPr>
                <w:rFonts w:ascii="Times New Roman" w:hAnsi="Times New Roman" w:cs="Times New Roman"/>
                <w:b/>
                <w:bCs/>
              </w:rPr>
            </w:pPr>
            <w:r w:rsidRPr="005D0A89">
              <w:rPr>
                <w:rFonts w:ascii="Times New Roman" w:hAnsi="Times New Roman" w:cs="Times New Roman"/>
                <w:b/>
                <w:bCs/>
              </w:rPr>
              <w:t xml:space="preserve">Pays </w:t>
            </w:r>
          </w:p>
        </w:tc>
        <w:tc>
          <w:tcPr>
            <w:tcW w:w="1888" w:type="dxa"/>
          </w:tcPr>
          <w:p w14:paraId="2C3EB5C3" w14:textId="77777777" w:rsidR="007576E3" w:rsidRPr="005D0A89" w:rsidRDefault="007576E3" w:rsidP="0001493F">
            <w:pPr>
              <w:rPr>
                <w:rFonts w:ascii="Times New Roman" w:hAnsi="Times New Roman" w:cs="Times New Roman"/>
                <w:b/>
                <w:bCs/>
              </w:rPr>
            </w:pPr>
            <w:r w:rsidRPr="005D0A89">
              <w:rPr>
                <w:rFonts w:ascii="Times New Roman" w:hAnsi="Times New Roman" w:cs="Times New Roman"/>
                <w:b/>
                <w:bCs/>
              </w:rPr>
              <w:t>Part salariale en pourcentage du salaire brut</w:t>
            </w:r>
          </w:p>
        </w:tc>
        <w:tc>
          <w:tcPr>
            <w:tcW w:w="1926" w:type="dxa"/>
          </w:tcPr>
          <w:p w14:paraId="7CCFD4E0" w14:textId="77777777" w:rsidR="007576E3" w:rsidRPr="005D0A89" w:rsidRDefault="007576E3" w:rsidP="0001493F">
            <w:pPr>
              <w:rPr>
                <w:rFonts w:ascii="Times New Roman" w:hAnsi="Times New Roman" w:cs="Times New Roman"/>
                <w:b/>
                <w:bCs/>
              </w:rPr>
            </w:pPr>
            <w:r w:rsidRPr="005D0A89">
              <w:rPr>
                <w:rFonts w:ascii="Times New Roman" w:hAnsi="Times New Roman" w:cs="Times New Roman"/>
                <w:b/>
                <w:bCs/>
              </w:rPr>
              <w:t>Part patronale en pourcentage du salaire brut</w:t>
            </w:r>
          </w:p>
        </w:tc>
        <w:tc>
          <w:tcPr>
            <w:tcW w:w="1895" w:type="dxa"/>
          </w:tcPr>
          <w:p w14:paraId="4C2689D0" w14:textId="77777777" w:rsidR="007576E3" w:rsidRPr="005D0A89" w:rsidRDefault="007576E3" w:rsidP="0001493F">
            <w:pPr>
              <w:rPr>
                <w:rFonts w:ascii="Times New Roman" w:hAnsi="Times New Roman" w:cs="Times New Roman"/>
                <w:b/>
                <w:bCs/>
              </w:rPr>
            </w:pPr>
            <w:r w:rsidRPr="005D0A89">
              <w:rPr>
                <w:rFonts w:ascii="Times New Roman" w:hAnsi="Times New Roman" w:cs="Times New Roman"/>
                <w:b/>
                <w:bCs/>
              </w:rPr>
              <w:t>Salaire minimum</w:t>
            </w:r>
          </w:p>
        </w:tc>
        <w:tc>
          <w:tcPr>
            <w:tcW w:w="1895" w:type="dxa"/>
          </w:tcPr>
          <w:p w14:paraId="7D81D4E3" w14:textId="77777777" w:rsidR="007576E3" w:rsidRPr="005D0A89" w:rsidRDefault="007576E3" w:rsidP="0001493F">
            <w:pPr>
              <w:rPr>
                <w:rFonts w:ascii="Times New Roman" w:hAnsi="Times New Roman" w:cs="Times New Roman"/>
                <w:b/>
                <w:bCs/>
              </w:rPr>
            </w:pPr>
            <w:r w:rsidRPr="005D0A89">
              <w:rPr>
                <w:rFonts w:ascii="Times New Roman" w:hAnsi="Times New Roman" w:cs="Times New Roman"/>
                <w:b/>
                <w:bCs/>
              </w:rPr>
              <w:t>Plafond mensuel</w:t>
            </w:r>
          </w:p>
        </w:tc>
      </w:tr>
      <w:tr w:rsidR="007576E3" w:rsidRPr="005D0A89" w14:paraId="098E5F25" w14:textId="77777777" w:rsidTr="0001493F">
        <w:tc>
          <w:tcPr>
            <w:tcW w:w="1676" w:type="dxa"/>
          </w:tcPr>
          <w:p w14:paraId="07856B97" w14:textId="77777777" w:rsidR="007576E3" w:rsidRPr="005D0A89" w:rsidRDefault="007576E3" w:rsidP="0001493F">
            <w:pPr>
              <w:rPr>
                <w:rFonts w:ascii="Times New Roman" w:hAnsi="Times New Roman" w:cs="Times New Roman"/>
                <w:b/>
                <w:bCs/>
              </w:rPr>
            </w:pPr>
            <w:r w:rsidRPr="005D0A89">
              <w:rPr>
                <w:rFonts w:ascii="Times New Roman" w:hAnsi="Times New Roman" w:cs="Times New Roman"/>
                <w:b/>
                <w:bCs/>
              </w:rPr>
              <w:t>Gabon</w:t>
            </w:r>
          </w:p>
        </w:tc>
        <w:tc>
          <w:tcPr>
            <w:tcW w:w="1888" w:type="dxa"/>
          </w:tcPr>
          <w:p w14:paraId="247D43D1" w14:textId="77777777" w:rsidR="007576E3" w:rsidRPr="005D0A89" w:rsidRDefault="007576E3" w:rsidP="0001493F">
            <w:pPr>
              <w:rPr>
                <w:rFonts w:ascii="Times New Roman" w:hAnsi="Times New Roman" w:cs="Times New Roman"/>
              </w:rPr>
            </w:pPr>
            <w:r w:rsidRPr="005D0A89">
              <w:rPr>
                <w:rFonts w:ascii="Times New Roman" w:hAnsi="Times New Roman" w:cs="Times New Roman"/>
              </w:rPr>
              <w:t>2,5</w:t>
            </w:r>
          </w:p>
        </w:tc>
        <w:tc>
          <w:tcPr>
            <w:tcW w:w="1926" w:type="dxa"/>
          </w:tcPr>
          <w:p w14:paraId="749F7919" w14:textId="77777777" w:rsidR="007576E3" w:rsidRPr="005D0A89" w:rsidRDefault="007576E3" w:rsidP="0001493F">
            <w:pPr>
              <w:rPr>
                <w:rFonts w:ascii="Times New Roman" w:hAnsi="Times New Roman" w:cs="Times New Roman"/>
              </w:rPr>
            </w:pPr>
            <w:r w:rsidRPr="005D0A89">
              <w:rPr>
                <w:rFonts w:ascii="Times New Roman" w:hAnsi="Times New Roman" w:cs="Times New Roman"/>
              </w:rPr>
              <w:t>5</w:t>
            </w:r>
          </w:p>
        </w:tc>
        <w:tc>
          <w:tcPr>
            <w:tcW w:w="1895" w:type="dxa"/>
          </w:tcPr>
          <w:p w14:paraId="24F59B8F" w14:textId="77777777" w:rsidR="007576E3" w:rsidRPr="005D0A89" w:rsidRDefault="007576E3" w:rsidP="0001493F">
            <w:pPr>
              <w:rPr>
                <w:rFonts w:ascii="Times New Roman" w:hAnsi="Times New Roman" w:cs="Times New Roman"/>
              </w:rPr>
            </w:pPr>
            <w:r w:rsidRPr="005D0A89">
              <w:rPr>
                <w:rFonts w:ascii="Times New Roman" w:hAnsi="Times New Roman" w:cs="Times New Roman"/>
              </w:rPr>
              <w:t>150.000 CFA</w:t>
            </w:r>
          </w:p>
        </w:tc>
        <w:tc>
          <w:tcPr>
            <w:tcW w:w="1895" w:type="dxa"/>
          </w:tcPr>
          <w:p w14:paraId="7D5D90F1" w14:textId="77777777" w:rsidR="007576E3" w:rsidRPr="005D0A89" w:rsidRDefault="007576E3" w:rsidP="0001493F">
            <w:pPr>
              <w:rPr>
                <w:rFonts w:ascii="Times New Roman" w:hAnsi="Times New Roman" w:cs="Times New Roman"/>
              </w:rPr>
            </w:pPr>
            <w:r w:rsidRPr="005D0A89">
              <w:rPr>
                <w:rFonts w:ascii="Times New Roman" w:hAnsi="Times New Roman" w:cs="Times New Roman"/>
              </w:rPr>
              <w:t>1.500.000 CFA</w:t>
            </w:r>
          </w:p>
        </w:tc>
      </w:tr>
      <w:tr w:rsidR="007576E3" w:rsidRPr="005D0A89" w14:paraId="645F31F9" w14:textId="77777777" w:rsidTr="0001493F">
        <w:tc>
          <w:tcPr>
            <w:tcW w:w="1676" w:type="dxa"/>
          </w:tcPr>
          <w:p w14:paraId="35E4D001" w14:textId="77777777" w:rsidR="007576E3" w:rsidRPr="005D0A89" w:rsidRDefault="007576E3" w:rsidP="0001493F">
            <w:pPr>
              <w:rPr>
                <w:rFonts w:ascii="Times New Roman" w:hAnsi="Times New Roman" w:cs="Times New Roman"/>
                <w:b/>
                <w:bCs/>
              </w:rPr>
            </w:pPr>
            <w:r w:rsidRPr="005D0A89">
              <w:rPr>
                <w:rFonts w:ascii="Times New Roman" w:hAnsi="Times New Roman" w:cs="Times New Roman"/>
                <w:b/>
                <w:bCs/>
              </w:rPr>
              <w:t>Cameroun</w:t>
            </w:r>
          </w:p>
        </w:tc>
        <w:tc>
          <w:tcPr>
            <w:tcW w:w="1888" w:type="dxa"/>
          </w:tcPr>
          <w:p w14:paraId="260C8DBB" w14:textId="77777777" w:rsidR="007576E3" w:rsidRPr="005D0A89" w:rsidRDefault="007576E3" w:rsidP="0001493F">
            <w:pPr>
              <w:rPr>
                <w:rFonts w:ascii="Times New Roman" w:hAnsi="Times New Roman" w:cs="Times New Roman"/>
              </w:rPr>
            </w:pPr>
            <w:r w:rsidRPr="005D0A89">
              <w:rPr>
                <w:rFonts w:ascii="Times New Roman" w:hAnsi="Times New Roman" w:cs="Times New Roman"/>
              </w:rPr>
              <w:t>4,20</w:t>
            </w:r>
          </w:p>
        </w:tc>
        <w:tc>
          <w:tcPr>
            <w:tcW w:w="1926" w:type="dxa"/>
          </w:tcPr>
          <w:p w14:paraId="4AA610D4" w14:textId="77777777" w:rsidR="007576E3" w:rsidRPr="005D0A89" w:rsidRDefault="007576E3" w:rsidP="0001493F">
            <w:pPr>
              <w:rPr>
                <w:rFonts w:ascii="Times New Roman" w:hAnsi="Times New Roman" w:cs="Times New Roman"/>
              </w:rPr>
            </w:pPr>
            <w:r w:rsidRPr="005D0A89">
              <w:rPr>
                <w:rFonts w:ascii="Times New Roman" w:hAnsi="Times New Roman" w:cs="Times New Roman"/>
              </w:rPr>
              <w:t>4,20</w:t>
            </w:r>
          </w:p>
        </w:tc>
        <w:tc>
          <w:tcPr>
            <w:tcW w:w="1895" w:type="dxa"/>
          </w:tcPr>
          <w:p w14:paraId="5FE0834F" w14:textId="43170296" w:rsidR="007576E3" w:rsidRPr="005D0A89" w:rsidRDefault="000E4168" w:rsidP="0001493F">
            <w:pPr>
              <w:rPr>
                <w:rFonts w:ascii="Times New Roman" w:hAnsi="Times New Roman" w:cs="Times New Roman"/>
              </w:rPr>
            </w:pPr>
            <w:r w:rsidRPr="005D0A89">
              <w:rPr>
                <w:rFonts w:ascii="Times New Roman" w:hAnsi="Times New Roman" w:cs="Times New Roman"/>
              </w:rPr>
              <w:t>36.000 CFA</w:t>
            </w:r>
          </w:p>
        </w:tc>
        <w:tc>
          <w:tcPr>
            <w:tcW w:w="1895" w:type="dxa"/>
          </w:tcPr>
          <w:p w14:paraId="431A55ED" w14:textId="77777777" w:rsidR="007576E3" w:rsidRPr="005D0A89" w:rsidRDefault="007576E3" w:rsidP="0001493F">
            <w:pPr>
              <w:rPr>
                <w:rFonts w:ascii="Times New Roman" w:hAnsi="Times New Roman" w:cs="Times New Roman"/>
              </w:rPr>
            </w:pPr>
            <w:r w:rsidRPr="005D0A89">
              <w:rPr>
                <w:rFonts w:ascii="Times New Roman" w:hAnsi="Times New Roman" w:cs="Times New Roman"/>
              </w:rPr>
              <w:t>750.000 CFA</w:t>
            </w:r>
          </w:p>
        </w:tc>
      </w:tr>
      <w:tr w:rsidR="007576E3" w:rsidRPr="005D0A89" w14:paraId="21ED52F7" w14:textId="77777777" w:rsidTr="0001493F">
        <w:tc>
          <w:tcPr>
            <w:tcW w:w="1676" w:type="dxa"/>
          </w:tcPr>
          <w:p w14:paraId="330D053C" w14:textId="77777777" w:rsidR="007576E3" w:rsidRPr="005D0A89" w:rsidRDefault="007576E3" w:rsidP="0001493F">
            <w:pPr>
              <w:rPr>
                <w:rFonts w:ascii="Times New Roman" w:hAnsi="Times New Roman" w:cs="Times New Roman"/>
                <w:b/>
                <w:bCs/>
              </w:rPr>
            </w:pPr>
            <w:r w:rsidRPr="005D0A89">
              <w:rPr>
                <w:rFonts w:ascii="Times New Roman" w:hAnsi="Times New Roman" w:cs="Times New Roman"/>
                <w:b/>
                <w:bCs/>
              </w:rPr>
              <w:t xml:space="preserve">Congo </w:t>
            </w:r>
          </w:p>
        </w:tc>
        <w:tc>
          <w:tcPr>
            <w:tcW w:w="1888" w:type="dxa"/>
          </w:tcPr>
          <w:p w14:paraId="158E983B" w14:textId="77777777" w:rsidR="007576E3" w:rsidRPr="005D0A89" w:rsidRDefault="007576E3" w:rsidP="0001493F">
            <w:pPr>
              <w:rPr>
                <w:rFonts w:ascii="Times New Roman" w:hAnsi="Times New Roman" w:cs="Times New Roman"/>
              </w:rPr>
            </w:pPr>
            <w:r w:rsidRPr="005D0A89">
              <w:rPr>
                <w:rFonts w:ascii="Times New Roman" w:hAnsi="Times New Roman" w:cs="Times New Roman"/>
              </w:rPr>
              <w:t>4</w:t>
            </w:r>
          </w:p>
        </w:tc>
        <w:tc>
          <w:tcPr>
            <w:tcW w:w="1926" w:type="dxa"/>
          </w:tcPr>
          <w:p w14:paraId="1A72C336" w14:textId="77777777" w:rsidR="007576E3" w:rsidRPr="005D0A89" w:rsidRDefault="007576E3" w:rsidP="0001493F">
            <w:pPr>
              <w:rPr>
                <w:rFonts w:ascii="Times New Roman" w:hAnsi="Times New Roman" w:cs="Times New Roman"/>
              </w:rPr>
            </w:pPr>
            <w:r w:rsidRPr="005D0A89">
              <w:rPr>
                <w:rFonts w:ascii="Times New Roman" w:hAnsi="Times New Roman" w:cs="Times New Roman"/>
              </w:rPr>
              <w:t>8</w:t>
            </w:r>
          </w:p>
        </w:tc>
        <w:tc>
          <w:tcPr>
            <w:tcW w:w="1895" w:type="dxa"/>
          </w:tcPr>
          <w:p w14:paraId="3FB7B5CD" w14:textId="77777777" w:rsidR="007576E3" w:rsidRPr="005D0A89" w:rsidRDefault="007576E3" w:rsidP="0001493F">
            <w:pPr>
              <w:rPr>
                <w:rFonts w:ascii="Times New Roman" w:hAnsi="Times New Roman" w:cs="Times New Roman"/>
              </w:rPr>
            </w:pPr>
            <w:r w:rsidRPr="005D0A89">
              <w:rPr>
                <w:rFonts w:ascii="Times New Roman" w:hAnsi="Times New Roman" w:cs="Times New Roman"/>
              </w:rPr>
              <w:t>90.000 CFA</w:t>
            </w:r>
          </w:p>
        </w:tc>
        <w:tc>
          <w:tcPr>
            <w:tcW w:w="1895" w:type="dxa"/>
          </w:tcPr>
          <w:p w14:paraId="05C64262" w14:textId="77777777" w:rsidR="007576E3" w:rsidRPr="005D0A89" w:rsidRDefault="007576E3" w:rsidP="0001493F">
            <w:pPr>
              <w:rPr>
                <w:rFonts w:ascii="Times New Roman" w:hAnsi="Times New Roman" w:cs="Times New Roman"/>
              </w:rPr>
            </w:pPr>
            <w:r w:rsidRPr="005D0A89">
              <w:rPr>
                <w:rFonts w:ascii="Times New Roman" w:hAnsi="Times New Roman" w:cs="Times New Roman"/>
              </w:rPr>
              <w:t>1.200.000</w:t>
            </w:r>
          </w:p>
        </w:tc>
      </w:tr>
      <w:tr w:rsidR="007576E3" w:rsidRPr="005D0A89" w14:paraId="3B140A59" w14:textId="77777777" w:rsidTr="0001493F">
        <w:tc>
          <w:tcPr>
            <w:tcW w:w="1676" w:type="dxa"/>
          </w:tcPr>
          <w:p w14:paraId="28948B66" w14:textId="77777777" w:rsidR="007576E3" w:rsidRPr="005D0A89" w:rsidRDefault="007576E3" w:rsidP="0001493F">
            <w:pPr>
              <w:rPr>
                <w:rFonts w:ascii="Times New Roman" w:hAnsi="Times New Roman" w:cs="Times New Roman"/>
                <w:b/>
                <w:bCs/>
              </w:rPr>
            </w:pPr>
            <w:r w:rsidRPr="005D0A89">
              <w:rPr>
                <w:rFonts w:ascii="Times New Roman" w:hAnsi="Times New Roman" w:cs="Times New Roman"/>
                <w:b/>
                <w:bCs/>
              </w:rPr>
              <w:t>Côte d’Ivoire</w:t>
            </w:r>
          </w:p>
        </w:tc>
        <w:tc>
          <w:tcPr>
            <w:tcW w:w="1888" w:type="dxa"/>
          </w:tcPr>
          <w:p w14:paraId="65B48E56" w14:textId="77777777" w:rsidR="007576E3" w:rsidRPr="005D0A89" w:rsidRDefault="007576E3" w:rsidP="0001493F">
            <w:pPr>
              <w:rPr>
                <w:rFonts w:ascii="Times New Roman" w:hAnsi="Times New Roman" w:cs="Times New Roman"/>
              </w:rPr>
            </w:pPr>
            <w:r w:rsidRPr="005D0A89">
              <w:rPr>
                <w:rFonts w:ascii="Times New Roman" w:hAnsi="Times New Roman" w:cs="Times New Roman"/>
              </w:rPr>
              <w:t>6,30</w:t>
            </w:r>
          </w:p>
        </w:tc>
        <w:tc>
          <w:tcPr>
            <w:tcW w:w="1926" w:type="dxa"/>
          </w:tcPr>
          <w:p w14:paraId="5AC5619E" w14:textId="77777777" w:rsidR="007576E3" w:rsidRPr="005D0A89" w:rsidRDefault="007576E3" w:rsidP="0001493F">
            <w:pPr>
              <w:rPr>
                <w:rFonts w:ascii="Times New Roman" w:hAnsi="Times New Roman" w:cs="Times New Roman"/>
              </w:rPr>
            </w:pPr>
            <w:r w:rsidRPr="005D0A89">
              <w:rPr>
                <w:rFonts w:ascii="Times New Roman" w:hAnsi="Times New Roman" w:cs="Times New Roman"/>
              </w:rPr>
              <w:t>7,70</w:t>
            </w:r>
          </w:p>
        </w:tc>
        <w:tc>
          <w:tcPr>
            <w:tcW w:w="1895" w:type="dxa"/>
          </w:tcPr>
          <w:p w14:paraId="613EC536" w14:textId="77777777" w:rsidR="007576E3" w:rsidRPr="005D0A89" w:rsidRDefault="007576E3" w:rsidP="0001493F">
            <w:pPr>
              <w:rPr>
                <w:rFonts w:ascii="Times New Roman" w:eastAsia="Times New Roman" w:hAnsi="Times New Roman" w:cs="Times New Roman"/>
                <w:color w:val="26415D"/>
                <w:lang w:eastAsia="fr-FR"/>
              </w:rPr>
            </w:pPr>
            <w:r w:rsidRPr="005D0A89">
              <w:rPr>
                <w:rFonts w:ascii="Times New Roman" w:eastAsia="Times New Roman" w:hAnsi="Times New Roman" w:cs="Times New Roman"/>
                <w:color w:val="26415D"/>
                <w:lang w:eastAsia="fr-FR"/>
              </w:rPr>
              <w:t>60.000</w:t>
            </w:r>
          </w:p>
        </w:tc>
        <w:tc>
          <w:tcPr>
            <w:tcW w:w="1895" w:type="dxa"/>
          </w:tcPr>
          <w:p w14:paraId="40208827" w14:textId="77777777" w:rsidR="007576E3" w:rsidRPr="005D0A89" w:rsidRDefault="007576E3" w:rsidP="0001493F">
            <w:pPr>
              <w:rPr>
                <w:rFonts w:ascii="Times New Roman" w:hAnsi="Times New Roman" w:cs="Times New Roman"/>
              </w:rPr>
            </w:pPr>
            <w:r w:rsidRPr="005D0A89">
              <w:rPr>
                <w:rFonts w:ascii="Times New Roman" w:eastAsia="Times New Roman" w:hAnsi="Times New Roman" w:cs="Times New Roman"/>
                <w:color w:val="26415D"/>
                <w:lang w:eastAsia="fr-FR"/>
              </w:rPr>
              <w:t>1.647.315 CFA </w:t>
            </w:r>
          </w:p>
        </w:tc>
      </w:tr>
      <w:tr w:rsidR="007576E3" w:rsidRPr="005D0A89" w14:paraId="534ABC33" w14:textId="77777777" w:rsidTr="0001493F">
        <w:tc>
          <w:tcPr>
            <w:tcW w:w="1676" w:type="dxa"/>
          </w:tcPr>
          <w:p w14:paraId="0ADDCB6E" w14:textId="77777777" w:rsidR="007576E3" w:rsidRPr="005D0A89" w:rsidRDefault="007576E3" w:rsidP="0001493F">
            <w:pPr>
              <w:rPr>
                <w:rFonts w:ascii="Times New Roman" w:hAnsi="Times New Roman" w:cs="Times New Roman"/>
                <w:b/>
                <w:bCs/>
              </w:rPr>
            </w:pPr>
            <w:r w:rsidRPr="005D0A89">
              <w:rPr>
                <w:rFonts w:ascii="Times New Roman" w:hAnsi="Times New Roman" w:cs="Times New Roman"/>
                <w:b/>
                <w:bCs/>
              </w:rPr>
              <w:t>Mali</w:t>
            </w:r>
          </w:p>
        </w:tc>
        <w:tc>
          <w:tcPr>
            <w:tcW w:w="1888" w:type="dxa"/>
          </w:tcPr>
          <w:p w14:paraId="79D1FF4B" w14:textId="77777777" w:rsidR="007576E3" w:rsidRPr="005D0A89" w:rsidRDefault="007576E3" w:rsidP="0001493F">
            <w:pPr>
              <w:rPr>
                <w:rFonts w:ascii="Times New Roman" w:hAnsi="Times New Roman" w:cs="Times New Roman"/>
              </w:rPr>
            </w:pPr>
            <w:r w:rsidRPr="005D0A89">
              <w:rPr>
                <w:rFonts w:ascii="Times New Roman" w:hAnsi="Times New Roman" w:cs="Times New Roman"/>
              </w:rPr>
              <w:t>3,6</w:t>
            </w:r>
          </w:p>
        </w:tc>
        <w:tc>
          <w:tcPr>
            <w:tcW w:w="1926" w:type="dxa"/>
          </w:tcPr>
          <w:p w14:paraId="083BD344" w14:textId="77777777" w:rsidR="007576E3" w:rsidRPr="005D0A89" w:rsidRDefault="007576E3" w:rsidP="0001493F">
            <w:pPr>
              <w:rPr>
                <w:rFonts w:ascii="Times New Roman" w:hAnsi="Times New Roman" w:cs="Times New Roman"/>
              </w:rPr>
            </w:pPr>
            <w:r w:rsidRPr="005D0A89">
              <w:rPr>
                <w:rFonts w:ascii="Times New Roman" w:hAnsi="Times New Roman" w:cs="Times New Roman"/>
              </w:rPr>
              <w:t>5,4</w:t>
            </w:r>
          </w:p>
        </w:tc>
        <w:tc>
          <w:tcPr>
            <w:tcW w:w="1895" w:type="dxa"/>
          </w:tcPr>
          <w:p w14:paraId="7A248448" w14:textId="77777777" w:rsidR="007576E3" w:rsidRPr="005D0A89" w:rsidRDefault="007576E3" w:rsidP="0001493F">
            <w:pPr>
              <w:rPr>
                <w:rFonts w:ascii="Times New Roman" w:hAnsi="Times New Roman" w:cs="Times New Roman"/>
              </w:rPr>
            </w:pPr>
            <w:r w:rsidRPr="005D0A89">
              <w:rPr>
                <w:rFonts w:ascii="Times New Roman" w:hAnsi="Times New Roman" w:cs="Times New Roman"/>
              </w:rPr>
              <w:t>40.000 CFA</w:t>
            </w:r>
          </w:p>
        </w:tc>
        <w:tc>
          <w:tcPr>
            <w:tcW w:w="1895" w:type="dxa"/>
          </w:tcPr>
          <w:p w14:paraId="65F3C147" w14:textId="77777777" w:rsidR="007576E3" w:rsidRPr="005D0A89" w:rsidRDefault="007576E3" w:rsidP="0001493F">
            <w:pPr>
              <w:rPr>
                <w:rFonts w:ascii="Times New Roman" w:hAnsi="Times New Roman" w:cs="Times New Roman"/>
              </w:rPr>
            </w:pPr>
            <w:r w:rsidRPr="005D0A89">
              <w:rPr>
                <w:rFonts w:ascii="Times New Roman" w:hAnsi="Times New Roman" w:cs="Times New Roman"/>
              </w:rPr>
              <w:t>Pas de plafond</w:t>
            </w:r>
          </w:p>
        </w:tc>
      </w:tr>
      <w:tr w:rsidR="007576E3" w:rsidRPr="005D0A89" w14:paraId="41865777" w14:textId="77777777" w:rsidTr="0001493F">
        <w:tc>
          <w:tcPr>
            <w:tcW w:w="1676" w:type="dxa"/>
          </w:tcPr>
          <w:p w14:paraId="7522D095" w14:textId="77777777" w:rsidR="007576E3" w:rsidRPr="005D0A89" w:rsidRDefault="007576E3" w:rsidP="0001493F">
            <w:pPr>
              <w:rPr>
                <w:rFonts w:ascii="Times New Roman" w:hAnsi="Times New Roman" w:cs="Times New Roman"/>
                <w:b/>
                <w:bCs/>
              </w:rPr>
            </w:pPr>
            <w:r w:rsidRPr="005D0A89">
              <w:rPr>
                <w:rFonts w:ascii="Times New Roman" w:hAnsi="Times New Roman" w:cs="Times New Roman"/>
                <w:b/>
                <w:bCs/>
              </w:rPr>
              <w:t>Maroc</w:t>
            </w:r>
          </w:p>
        </w:tc>
        <w:tc>
          <w:tcPr>
            <w:tcW w:w="1888" w:type="dxa"/>
          </w:tcPr>
          <w:p w14:paraId="53A8DF16" w14:textId="77777777" w:rsidR="007576E3" w:rsidRPr="005D0A89" w:rsidRDefault="007576E3" w:rsidP="0001493F">
            <w:pPr>
              <w:rPr>
                <w:rFonts w:ascii="Times New Roman" w:hAnsi="Times New Roman" w:cs="Times New Roman"/>
              </w:rPr>
            </w:pPr>
            <w:r w:rsidRPr="005D0A89">
              <w:rPr>
                <w:rFonts w:ascii="Times New Roman" w:hAnsi="Times New Roman" w:cs="Times New Roman"/>
              </w:rPr>
              <w:t>3,96</w:t>
            </w:r>
          </w:p>
        </w:tc>
        <w:tc>
          <w:tcPr>
            <w:tcW w:w="1926" w:type="dxa"/>
          </w:tcPr>
          <w:p w14:paraId="10832BAF" w14:textId="77777777" w:rsidR="007576E3" w:rsidRPr="005D0A89" w:rsidRDefault="007576E3" w:rsidP="0001493F">
            <w:pPr>
              <w:rPr>
                <w:rFonts w:ascii="Times New Roman" w:hAnsi="Times New Roman" w:cs="Times New Roman"/>
              </w:rPr>
            </w:pPr>
            <w:r w:rsidRPr="005D0A89">
              <w:rPr>
                <w:rFonts w:ascii="Times New Roman" w:hAnsi="Times New Roman" w:cs="Times New Roman"/>
              </w:rPr>
              <w:t>7,93</w:t>
            </w:r>
          </w:p>
        </w:tc>
        <w:tc>
          <w:tcPr>
            <w:tcW w:w="1895" w:type="dxa"/>
          </w:tcPr>
          <w:p w14:paraId="132F8024" w14:textId="77777777" w:rsidR="007576E3" w:rsidRPr="005D0A89" w:rsidRDefault="007576E3" w:rsidP="0001493F">
            <w:pPr>
              <w:rPr>
                <w:rFonts w:ascii="Times New Roman" w:hAnsi="Times New Roman" w:cs="Times New Roman"/>
              </w:rPr>
            </w:pPr>
            <w:r w:rsidRPr="005D0A89">
              <w:rPr>
                <w:rFonts w:ascii="Times New Roman" w:eastAsia="Times New Roman" w:hAnsi="Times New Roman" w:cs="Times New Roman"/>
                <w:color w:val="26415D"/>
                <w:lang w:eastAsia="fr-FR"/>
              </w:rPr>
              <w:t>2698,83 Dirhams</w:t>
            </w:r>
          </w:p>
        </w:tc>
        <w:tc>
          <w:tcPr>
            <w:tcW w:w="1895" w:type="dxa"/>
          </w:tcPr>
          <w:p w14:paraId="205394F6" w14:textId="77777777" w:rsidR="007576E3" w:rsidRPr="005D0A89" w:rsidRDefault="007576E3" w:rsidP="0001493F">
            <w:pPr>
              <w:rPr>
                <w:rFonts w:ascii="Times New Roman" w:hAnsi="Times New Roman" w:cs="Times New Roman"/>
              </w:rPr>
            </w:pPr>
            <w:r w:rsidRPr="005D0A89">
              <w:rPr>
                <w:rFonts w:ascii="Times New Roman" w:hAnsi="Times New Roman" w:cs="Times New Roman"/>
              </w:rPr>
              <w:t>6000 Dirhams</w:t>
            </w:r>
          </w:p>
        </w:tc>
      </w:tr>
      <w:tr w:rsidR="007576E3" w:rsidRPr="005D0A89" w14:paraId="3EEF16BF" w14:textId="77777777" w:rsidTr="0001493F">
        <w:tc>
          <w:tcPr>
            <w:tcW w:w="1676" w:type="dxa"/>
          </w:tcPr>
          <w:p w14:paraId="59D64F9D" w14:textId="77777777" w:rsidR="007576E3" w:rsidRPr="005D0A89" w:rsidRDefault="007576E3" w:rsidP="0001493F">
            <w:pPr>
              <w:rPr>
                <w:rFonts w:ascii="Times New Roman" w:hAnsi="Times New Roman" w:cs="Times New Roman"/>
                <w:b/>
                <w:bCs/>
              </w:rPr>
            </w:pPr>
            <w:r w:rsidRPr="005D0A89">
              <w:rPr>
                <w:rFonts w:ascii="Times New Roman" w:hAnsi="Times New Roman" w:cs="Times New Roman"/>
                <w:b/>
                <w:bCs/>
              </w:rPr>
              <w:t>Sénégal</w:t>
            </w:r>
          </w:p>
        </w:tc>
        <w:tc>
          <w:tcPr>
            <w:tcW w:w="1888" w:type="dxa"/>
          </w:tcPr>
          <w:p w14:paraId="0DB91CA5" w14:textId="77777777" w:rsidR="007576E3" w:rsidRPr="005D0A89" w:rsidRDefault="007576E3" w:rsidP="0001493F">
            <w:pPr>
              <w:rPr>
                <w:rFonts w:ascii="Times New Roman" w:hAnsi="Times New Roman" w:cs="Times New Roman"/>
              </w:rPr>
            </w:pPr>
            <w:r w:rsidRPr="005D0A89">
              <w:rPr>
                <w:rFonts w:ascii="Times New Roman" w:hAnsi="Times New Roman" w:cs="Times New Roman"/>
              </w:rPr>
              <w:t>5,6</w:t>
            </w:r>
          </w:p>
        </w:tc>
        <w:tc>
          <w:tcPr>
            <w:tcW w:w="1926" w:type="dxa"/>
          </w:tcPr>
          <w:p w14:paraId="118C9AEB" w14:textId="77777777" w:rsidR="007576E3" w:rsidRPr="005D0A89" w:rsidRDefault="007576E3" w:rsidP="0001493F">
            <w:pPr>
              <w:rPr>
                <w:rFonts w:ascii="Times New Roman" w:hAnsi="Times New Roman" w:cs="Times New Roman"/>
              </w:rPr>
            </w:pPr>
            <w:r w:rsidRPr="005D0A89">
              <w:rPr>
                <w:rFonts w:ascii="Times New Roman" w:hAnsi="Times New Roman" w:cs="Times New Roman"/>
              </w:rPr>
              <w:t>8,4</w:t>
            </w:r>
          </w:p>
        </w:tc>
        <w:tc>
          <w:tcPr>
            <w:tcW w:w="1895" w:type="dxa"/>
          </w:tcPr>
          <w:p w14:paraId="5A1FECF5" w14:textId="77777777" w:rsidR="007576E3" w:rsidRPr="005D0A89" w:rsidRDefault="007576E3" w:rsidP="0001493F">
            <w:pPr>
              <w:rPr>
                <w:rFonts w:ascii="Times New Roman" w:hAnsi="Times New Roman" w:cs="Times New Roman"/>
              </w:rPr>
            </w:pPr>
            <w:r w:rsidRPr="005D0A89">
              <w:rPr>
                <w:rFonts w:ascii="Times New Roman" w:hAnsi="Times New Roman" w:cs="Times New Roman"/>
              </w:rPr>
              <w:t>58.900 CFA</w:t>
            </w:r>
          </w:p>
        </w:tc>
        <w:tc>
          <w:tcPr>
            <w:tcW w:w="1895" w:type="dxa"/>
          </w:tcPr>
          <w:p w14:paraId="15D246B4" w14:textId="77777777" w:rsidR="007576E3" w:rsidRPr="005D0A89" w:rsidRDefault="007576E3" w:rsidP="0001493F">
            <w:pPr>
              <w:rPr>
                <w:rFonts w:ascii="Times New Roman" w:hAnsi="Times New Roman" w:cs="Times New Roman"/>
              </w:rPr>
            </w:pPr>
            <w:r w:rsidRPr="005D0A89">
              <w:rPr>
                <w:rFonts w:ascii="Times New Roman" w:hAnsi="Times New Roman" w:cs="Times New Roman"/>
              </w:rPr>
              <w:t>360.000 CFA</w:t>
            </w:r>
          </w:p>
        </w:tc>
      </w:tr>
    </w:tbl>
    <w:p w14:paraId="75486F6E" w14:textId="77777777" w:rsidR="007576E3" w:rsidRPr="00FD08AC" w:rsidRDefault="007576E3" w:rsidP="007576E3">
      <w:pPr>
        <w:rPr>
          <w:rFonts w:ascii="Times New Roman" w:hAnsi="Times New Roman" w:cs="Times New Roman"/>
          <w:sz w:val="24"/>
          <w:szCs w:val="24"/>
        </w:rPr>
      </w:pPr>
    </w:p>
    <w:p w14:paraId="74BA76A4" w14:textId="77777777" w:rsidR="00067958" w:rsidRDefault="007576E3" w:rsidP="00FD08AC">
      <w:pPr>
        <w:jc w:val="both"/>
        <w:rPr>
          <w:rFonts w:ascii="Times New Roman" w:hAnsi="Times New Roman" w:cs="Times New Roman"/>
          <w:sz w:val="24"/>
          <w:szCs w:val="24"/>
        </w:rPr>
      </w:pPr>
      <w:r w:rsidRPr="00FD08AC">
        <w:rPr>
          <w:rFonts w:ascii="Times New Roman" w:hAnsi="Times New Roman" w:cs="Times New Roman"/>
          <w:sz w:val="24"/>
          <w:szCs w:val="24"/>
        </w:rPr>
        <w:t>Modifier les taux de cotisations doit conduire également à revoir le plafond</w:t>
      </w:r>
      <w:r w:rsidR="001865BB">
        <w:rPr>
          <w:rFonts w:ascii="Times New Roman" w:hAnsi="Times New Roman" w:cs="Times New Roman"/>
          <w:sz w:val="24"/>
          <w:szCs w:val="24"/>
        </w:rPr>
        <w:t xml:space="preserve"> des cotisations. Rappelons que le plafond est le montant </w:t>
      </w:r>
      <w:r w:rsidR="00067958">
        <w:rPr>
          <w:rFonts w:ascii="Times New Roman" w:hAnsi="Times New Roman" w:cs="Times New Roman"/>
          <w:sz w:val="24"/>
          <w:szCs w:val="24"/>
        </w:rPr>
        <w:t>maximum de rémunérations donnant lieu au versement de cotisations. Aujourd’hui ce plafond est de 1.500.000 CFA. Dans les faits, chaque franc au-dessus de ce plafond ne donne pas lieu au versement des cotisations. A titre d’exemple/</w:t>
      </w:r>
    </w:p>
    <w:p w14:paraId="6552F589" w14:textId="5C06C3D3" w:rsidR="00067958" w:rsidRDefault="00067958" w:rsidP="00FD08AC">
      <w:pPr>
        <w:jc w:val="both"/>
        <w:rPr>
          <w:rFonts w:ascii="Times New Roman" w:hAnsi="Times New Roman" w:cs="Times New Roman"/>
          <w:sz w:val="24"/>
          <w:szCs w:val="24"/>
        </w:rPr>
      </w:pPr>
      <w:r>
        <w:rPr>
          <w:rFonts w:ascii="Times New Roman" w:hAnsi="Times New Roman" w:cs="Times New Roman"/>
          <w:sz w:val="24"/>
          <w:szCs w:val="24"/>
        </w:rPr>
        <w:t>Pour un salaire de 1.000.000 CFA, les cotisations sont de 7,5 % pour la vieillesse.</w:t>
      </w:r>
    </w:p>
    <w:p w14:paraId="1EF5F570" w14:textId="5B1477D4" w:rsidR="00067958" w:rsidRDefault="00067958" w:rsidP="00FD08AC">
      <w:pPr>
        <w:jc w:val="both"/>
        <w:rPr>
          <w:rFonts w:ascii="Times New Roman" w:hAnsi="Times New Roman" w:cs="Times New Roman"/>
          <w:sz w:val="24"/>
          <w:szCs w:val="24"/>
        </w:rPr>
      </w:pPr>
      <w:r>
        <w:rPr>
          <w:rFonts w:ascii="Times New Roman" w:hAnsi="Times New Roman" w:cs="Times New Roman"/>
          <w:sz w:val="24"/>
          <w:szCs w:val="24"/>
        </w:rPr>
        <w:t>Pour un salaire de 1.500.000 CFA, les cotisations sont de 7,5% pour la vieillesse.</w:t>
      </w:r>
    </w:p>
    <w:p w14:paraId="3449BCA2" w14:textId="637E0125" w:rsidR="00067958" w:rsidRDefault="00067958" w:rsidP="00FD08AC">
      <w:pPr>
        <w:jc w:val="both"/>
        <w:rPr>
          <w:rFonts w:ascii="Times New Roman" w:hAnsi="Times New Roman" w:cs="Times New Roman"/>
          <w:sz w:val="24"/>
          <w:szCs w:val="24"/>
        </w:rPr>
      </w:pPr>
      <w:r>
        <w:rPr>
          <w:rFonts w:ascii="Times New Roman" w:hAnsi="Times New Roman" w:cs="Times New Roman"/>
          <w:sz w:val="24"/>
          <w:szCs w:val="24"/>
        </w:rPr>
        <w:t>Pour un salaire de 2.500.000 CFA, les cotisations sont de 7,5 % jusqu’à 1.500.000 CFA, le million au-dessus n’est pas frappé par un prélèvement pour la vieillesse.</w:t>
      </w:r>
    </w:p>
    <w:p w14:paraId="73FED4EF" w14:textId="5A8E6F89" w:rsidR="00067958" w:rsidRDefault="00067958" w:rsidP="00FD08AC">
      <w:pPr>
        <w:jc w:val="both"/>
        <w:rPr>
          <w:rFonts w:ascii="Times New Roman" w:hAnsi="Times New Roman" w:cs="Times New Roman"/>
          <w:sz w:val="24"/>
          <w:szCs w:val="24"/>
        </w:rPr>
      </w:pPr>
      <w:r>
        <w:rPr>
          <w:rFonts w:ascii="Times New Roman" w:hAnsi="Times New Roman" w:cs="Times New Roman"/>
          <w:sz w:val="24"/>
          <w:szCs w:val="24"/>
        </w:rPr>
        <w:t xml:space="preserve">Et comme la retraite est calculée sur ce salaire plafonné, celui qui avait 1.500.000 CFA de salaire mensuel et celui qui percevait 5.000.000 CFA par mois auront exactement la même retraite. On peut imaginer la chute du pouvoir d’achat pour le second. </w:t>
      </w:r>
    </w:p>
    <w:p w14:paraId="1D9DA6F1" w14:textId="6382145E" w:rsidR="007576E3" w:rsidRPr="00FD08AC" w:rsidRDefault="00ED7D4F" w:rsidP="00FD08AC">
      <w:pPr>
        <w:jc w:val="both"/>
        <w:rPr>
          <w:rFonts w:ascii="Times New Roman" w:hAnsi="Times New Roman" w:cs="Times New Roman"/>
          <w:sz w:val="24"/>
          <w:szCs w:val="24"/>
        </w:rPr>
      </w:pPr>
      <w:r>
        <w:rPr>
          <w:rFonts w:ascii="Times New Roman" w:hAnsi="Times New Roman" w:cs="Times New Roman"/>
          <w:sz w:val="24"/>
          <w:szCs w:val="24"/>
        </w:rPr>
        <w:t xml:space="preserve">C’est une fois de plus la </w:t>
      </w:r>
      <w:r w:rsidR="007576E3" w:rsidRPr="00FD08AC">
        <w:rPr>
          <w:rFonts w:ascii="Times New Roman" w:hAnsi="Times New Roman" w:cs="Times New Roman"/>
          <w:sz w:val="24"/>
          <w:szCs w:val="24"/>
        </w:rPr>
        <w:t xml:space="preserve">tendance à vouloir copier absolument le système français </w:t>
      </w:r>
      <w:r>
        <w:rPr>
          <w:rFonts w:ascii="Times New Roman" w:hAnsi="Times New Roman" w:cs="Times New Roman"/>
          <w:sz w:val="24"/>
          <w:szCs w:val="24"/>
        </w:rPr>
        <w:t xml:space="preserve">qui </w:t>
      </w:r>
      <w:r w:rsidR="007576E3" w:rsidRPr="00FD08AC">
        <w:rPr>
          <w:rFonts w:ascii="Times New Roman" w:hAnsi="Times New Roman" w:cs="Times New Roman"/>
          <w:sz w:val="24"/>
          <w:szCs w:val="24"/>
        </w:rPr>
        <w:t>a conduit à adopter un plafond de cotisations. La réalité c’est que celui-ci n’est plus adapté au contexte actuel</w:t>
      </w:r>
      <w:r>
        <w:rPr>
          <w:rFonts w:ascii="Times New Roman" w:hAnsi="Times New Roman" w:cs="Times New Roman"/>
          <w:sz w:val="24"/>
          <w:szCs w:val="24"/>
        </w:rPr>
        <w:t xml:space="preserve">, et qu’’il est doublement insatisfaisant dans la mesure. </w:t>
      </w:r>
      <w:r w:rsidR="007576E3" w:rsidRPr="00FD08AC">
        <w:rPr>
          <w:rFonts w:ascii="Times New Roman" w:hAnsi="Times New Roman" w:cs="Times New Roman"/>
          <w:sz w:val="24"/>
          <w:szCs w:val="24"/>
        </w:rPr>
        <w:t>Deux solutions se présentent ici : soit on augmente ce plafond, soit on décide de le supprimer purement et simplement en prenant soin toutefois de plafonner les pensions.</w:t>
      </w:r>
      <w:r>
        <w:rPr>
          <w:rFonts w:ascii="Times New Roman" w:hAnsi="Times New Roman" w:cs="Times New Roman"/>
          <w:sz w:val="24"/>
          <w:szCs w:val="24"/>
        </w:rPr>
        <w:t xml:space="preserve"> Avec la première, il y aurait mécaniquement un accroissement du volume des sommes collectées par la CNSS, et ensuite une augmentation des pensions des salariés impactés par cette mesure. On pourrait également déplafonner les cotisations, ce qui aurait des effets bénéfiques sur les finances de la CNSS : 7,5 de 5.000.000 CFA c’est mieux que 7,5 de 1.5000.000 CFA. </w:t>
      </w:r>
      <w:r w:rsidR="00E16716">
        <w:rPr>
          <w:rFonts w:ascii="Times New Roman" w:hAnsi="Times New Roman" w:cs="Times New Roman"/>
          <w:sz w:val="24"/>
          <w:szCs w:val="24"/>
        </w:rPr>
        <w:t>Et si l’on voulait vraiment prendre une mesure de justice sociale, il faudrait alors plafonner le niveau des pensions, comme on le fait dans d’autres pays. Du coup, l’effort pèse davantage sur les hauts revenus.</w:t>
      </w:r>
    </w:p>
    <w:p w14:paraId="3996C2C6" w14:textId="3FD2F2FB" w:rsidR="007576E3" w:rsidRPr="00FD08AC" w:rsidRDefault="007576E3" w:rsidP="00FD08AC">
      <w:pPr>
        <w:jc w:val="both"/>
        <w:rPr>
          <w:rFonts w:ascii="Times New Roman" w:hAnsi="Times New Roman" w:cs="Times New Roman"/>
          <w:sz w:val="24"/>
          <w:szCs w:val="24"/>
        </w:rPr>
      </w:pPr>
      <w:r w:rsidRPr="00FD08AC">
        <w:rPr>
          <w:rFonts w:ascii="Times New Roman" w:hAnsi="Times New Roman" w:cs="Times New Roman"/>
          <w:sz w:val="24"/>
          <w:szCs w:val="24"/>
        </w:rPr>
        <w:t xml:space="preserve">Le </w:t>
      </w:r>
      <w:r w:rsidR="00F90E94" w:rsidRPr="00FD08AC">
        <w:rPr>
          <w:rFonts w:ascii="Times New Roman" w:hAnsi="Times New Roman" w:cs="Times New Roman"/>
          <w:sz w:val="24"/>
          <w:szCs w:val="24"/>
        </w:rPr>
        <w:t xml:space="preserve">troisième levier est la durée </w:t>
      </w:r>
      <w:r w:rsidR="00E16716">
        <w:rPr>
          <w:rFonts w:ascii="Times New Roman" w:hAnsi="Times New Roman" w:cs="Times New Roman"/>
          <w:sz w:val="24"/>
          <w:szCs w:val="24"/>
        </w:rPr>
        <w:t xml:space="preserve">pendant laquelle on cotise </w:t>
      </w:r>
      <w:r w:rsidRPr="00FD08AC">
        <w:rPr>
          <w:rFonts w:ascii="Times New Roman" w:hAnsi="Times New Roman" w:cs="Times New Roman"/>
          <w:sz w:val="24"/>
          <w:szCs w:val="24"/>
        </w:rPr>
        <w:t xml:space="preserve">pour </w:t>
      </w:r>
      <w:r w:rsidR="00F90E94" w:rsidRPr="00FD08AC">
        <w:rPr>
          <w:rFonts w:ascii="Times New Roman" w:hAnsi="Times New Roman" w:cs="Times New Roman"/>
          <w:sz w:val="24"/>
          <w:szCs w:val="24"/>
        </w:rPr>
        <w:t>jouir d’</w:t>
      </w:r>
      <w:r w:rsidRPr="00FD08AC">
        <w:rPr>
          <w:rFonts w:ascii="Times New Roman" w:hAnsi="Times New Roman" w:cs="Times New Roman"/>
          <w:sz w:val="24"/>
          <w:szCs w:val="24"/>
        </w:rPr>
        <w:t xml:space="preserve">une retraite à taux plein. </w:t>
      </w:r>
      <w:r w:rsidR="00E16716">
        <w:rPr>
          <w:rFonts w:ascii="Times New Roman" w:hAnsi="Times New Roman" w:cs="Times New Roman"/>
          <w:sz w:val="24"/>
          <w:szCs w:val="24"/>
        </w:rPr>
        <w:t>Elle</w:t>
      </w:r>
      <w:r w:rsidRPr="00FD08AC">
        <w:rPr>
          <w:rFonts w:ascii="Times New Roman" w:hAnsi="Times New Roman" w:cs="Times New Roman"/>
          <w:sz w:val="24"/>
          <w:szCs w:val="24"/>
        </w:rPr>
        <w:t xml:space="preserve"> est aujourd’hui de 20 an</w:t>
      </w:r>
      <w:r w:rsidR="006451DA">
        <w:rPr>
          <w:rFonts w:ascii="Times New Roman" w:hAnsi="Times New Roman" w:cs="Times New Roman"/>
          <w:sz w:val="24"/>
          <w:szCs w:val="24"/>
        </w:rPr>
        <w:t>nées</w:t>
      </w:r>
      <w:r w:rsidRPr="00FD08AC">
        <w:rPr>
          <w:rFonts w:ascii="Times New Roman" w:hAnsi="Times New Roman" w:cs="Times New Roman"/>
          <w:sz w:val="24"/>
          <w:szCs w:val="24"/>
        </w:rPr>
        <w:t>. Dans l’ensemble des pays où des réformes ont été menées cette durée a été allongée</w:t>
      </w:r>
      <w:r w:rsidR="00E16716">
        <w:rPr>
          <w:rFonts w:ascii="Times New Roman" w:hAnsi="Times New Roman" w:cs="Times New Roman"/>
          <w:sz w:val="24"/>
          <w:szCs w:val="24"/>
        </w:rPr>
        <w:t xml:space="preserve">. Il ne nous appartient pas ici de nous prononcer sur le nombre d’années. Cette décision doit relever d’une négociation collective ou d’une décision des pouvoirs publics. </w:t>
      </w:r>
    </w:p>
    <w:p w14:paraId="42B8D1CE" w14:textId="1C9497A6" w:rsidR="007576E3" w:rsidRPr="00FD08AC" w:rsidRDefault="007576E3" w:rsidP="00FD08AC">
      <w:pPr>
        <w:jc w:val="both"/>
        <w:rPr>
          <w:rFonts w:ascii="Times New Roman" w:hAnsi="Times New Roman" w:cs="Times New Roman"/>
          <w:sz w:val="24"/>
          <w:szCs w:val="24"/>
        </w:rPr>
      </w:pPr>
      <w:r w:rsidRPr="00FD08AC">
        <w:rPr>
          <w:rFonts w:ascii="Times New Roman" w:hAnsi="Times New Roman" w:cs="Times New Roman"/>
          <w:sz w:val="24"/>
          <w:szCs w:val="24"/>
        </w:rPr>
        <w:t xml:space="preserve">Le </w:t>
      </w:r>
      <w:r w:rsidR="00F90E94" w:rsidRPr="00FD08AC">
        <w:rPr>
          <w:rFonts w:ascii="Times New Roman" w:hAnsi="Times New Roman" w:cs="Times New Roman"/>
          <w:sz w:val="24"/>
          <w:szCs w:val="24"/>
        </w:rPr>
        <w:t xml:space="preserve">quatrième levier </w:t>
      </w:r>
      <w:r w:rsidRPr="00FD08AC">
        <w:rPr>
          <w:rFonts w:ascii="Times New Roman" w:hAnsi="Times New Roman" w:cs="Times New Roman"/>
          <w:sz w:val="24"/>
          <w:szCs w:val="24"/>
        </w:rPr>
        <w:t>est celui d</w:t>
      </w:r>
      <w:r w:rsidR="00F90E94" w:rsidRPr="00FD08AC">
        <w:rPr>
          <w:rFonts w:ascii="Times New Roman" w:hAnsi="Times New Roman" w:cs="Times New Roman"/>
          <w:sz w:val="24"/>
          <w:szCs w:val="24"/>
        </w:rPr>
        <w:t>e l’</w:t>
      </w:r>
      <w:r w:rsidRPr="00FD08AC">
        <w:rPr>
          <w:rFonts w:ascii="Times New Roman" w:hAnsi="Times New Roman" w:cs="Times New Roman"/>
          <w:sz w:val="24"/>
          <w:szCs w:val="24"/>
        </w:rPr>
        <w:t>âge de départ à la retraite</w:t>
      </w:r>
      <w:r w:rsidR="00E16716">
        <w:rPr>
          <w:rFonts w:ascii="Times New Roman" w:hAnsi="Times New Roman" w:cs="Times New Roman"/>
          <w:sz w:val="24"/>
          <w:szCs w:val="24"/>
        </w:rPr>
        <w:t xml:space="preserve">. Porté de 55 à 60 ans il y a une dizaine d’années maintenant, un nouveau recul de cet âge pourrait être envisagé. De ce que nous savons, nombre de travailleurs ne seraient pas opposés à une telle mesure. </w:t>
      </w:r>
      <w:r w:rsidRPr="00FD08AC">
        <w:rPr>
          <w:rFonts w:ascii="Times New Roman" w:hAnsi="Times New Roman" w:cs="Times New Roman"/>
          <w:sz w:val="24"/>
          <w:szCs w:val="24"/>
        </w:rPr>
        <w:t>Il faut en effet savoir qu</w:t>
      </w:r>
      <w:r w:rsidR="00E16716">
        <w:rPr>
          <w:rFonts w:ascii="Times New Roman" w:hAnsi="Times New Roman" w:cs="Times New Roman"/>
          <w:sz w:val="24"/>
          <w:szCs w:val="24"/>
        </w:rPr>
        <w:t xml:space="preserve">’en droit, la </w:t>
      </w:r>
      <w:r w:rsidRPr="00FD08AC">
        <w:rPr>
          <w:rFonts w:ascii="Times New Roman" w:hAnsi="Times New Roman" w:cs="Times New Roman"/>
          <w:sz w:val="24"/>
          <w:szCs w:val="24"/>
        </w:rPr>
        <w:t xml:space="preserve">retraite est </w:t>
      </w:r>
      <w:r w:rsidR="00E16716">
        <w:rPr>
          <w:rFonts w:ascii="Times New Roman" w:hAnsi="Times New Roman" w:cs="Times New Roman"/>
          <w:sz w:val="24"/>
          <w:szCs w:val="24"/>
        </w:rPr>
        <w:t xml:space="preserve">une prérogative et non une obligation. </w:t>
      </w:r>
      <w:r w:rsidRPr="00FD08AC">
        <w:rPr>
          <w:rFonts w:ascii="Times New Roman" w:hAnsi="Times New Roman" w:cs="Times New Roman"/>
          <w:sz w:val="24"/>
          <w:szCs w:val="24"/>
        </w:rPr>
        <w:t>Or, au Gabon, et dans la plupart des pays d’Afrique francophone, le principe est la mise à la retraite d’office une fois que l’on attend un âge limite. Or, il peut être envisagé de repousser cet âge pour certaines professions ou même individuellement, tout cela devant relever d’une négociation collective.</w:t>
      </w:r>
    </w:p>
    <w:p w14:paraId="0D884802" w14:textId="36B29E97" w:rsidR="007576E3" w:rsidRPr="00C55AE9" w:rsidRDefault="007576E3" w:rsidP="00B37217">
      <w:pPr>
        <w:rPr>
          <w:rFonts w:ascii="Times New Roman" w:hAnsi="Times New Roman" w:cs="Times New Roman"/>
          <w:sz w:val="24"/>
          <w:szCs w:val="24"/>
        </w:rPr>
      </w:pPr>
    </w:p>
    <w:p w14:paraId="7D7AD587" w14:textId="4F32FA4B" w:rsidR="00F90E94" w:rsidRPr="00C55AE9" w:rsidRDefault="00F90E94" w:rsidP="00FD08AC">
      <w:pPr>
        <w:pStyle w:val="Titre1"/>
        <w:numPr>
          <w:ilvl w:val="0"/>
          <w:numId w:val="13"/>
        </w:numPr>
      </w:pPr>
      <w:r w:rsidRPr="00C55AE9">
        <w:t>L’option de la réforme structurelle</w:t>
      </w:r>
    </w:p>
    <w:p w14:paraId="5D51687B" w14:textId="77777777" w:rsidR="003275C3" w:rsidRDefault="003275C3" w:rsidP="00C55AE9">
      <w:pPr>
        <w:jc w:val="both"/>
        <w:rPr>
          <w:rFonts w:ascii="Times New Roman" w:hAnsi="Times New Roman" w:cs="Times New Roman"/>
          <w:sz w:val="24"/>
          <w:szCs w:val="24"/>
        </w:rPr>
      </w:pPr>
    </w:p>
    <w:p w14:paraId="5103C83C" w14:textId="31ED0D6E" w:rsidR="00B37217" w:rsidRPr="00C55AE9" w:rsidRDefault="00F90E94" w:rsidP="00C55AE9">
      <w:pPr>
        <w:jc w:val="both"/>
        <w:rPr>
          <w:rFonts w:ascii="Times New Roman" w:hAnsi="Times New Roman" w:cs="Times New Roman"/>
          <w:sz w:val="24"/>
          <w:szCs w:val="24"/>
        </w:rPr>
      </w:pPr>
      <w:r w:rsidRPr="00C55AE9">
        <w:rPr>
          <w:rFonts w:ascii="Times New Roman" w:hAnsi="Times New Roman" w:cs="Times New Roman"/>
          <w:sz w:val="24"/>
          <w:szCs w:val="24"/>
        </w:rPr>
        <w:t xml:space="preserve">Une réforme structurelle peut également être envisagée </w:t>
      </w:r>
      <w:r w:rsidR="00E16716">
        <w:rPr>
          <w:rFonts w:ascii="Times New Roman" w:hAnsi="Times New Roman" w:cs="Times New Roman"/>
          <w:sz w:val="24"/>
          <w:szCs w:val="24"/>
        </w:rPr>
        <w:t xml:space="preserve">en considérant </w:t>
      </w:r>
      <w:r w:rsidRPr="00C55AE9">
        <w:rPr>
          <w:rFonts w:ascii="Times New Roman" w:hAnsi="Times New Roman" w:cs="Times New Roman"/>
          <w:sz w:val="24"/>
          <w:szCs w:val="24"/>
        </w:rPr>
        <w:t>un certain d’éléments qu’on ne peut pas négliger</w:t>
      </w:r>
      <w:r w:rsidR="003275C3">
        <w:rPr>
          <w:rFonts w:ascii="Times New Roman" w:hAnsi="Times New Roman" w:cs="Times New Roman"/>
          <w:sz w:val="24"/>
          <w:szCs w:val="24"/>
        </w:rPr>
        <w:t>,</w:t>
      </w:r>
      <w:r w:rsidRPr="00C55AE9">
        <w:rPr>
          <w:rFonts w:ascii="Times New Roman" w:hAnsi="Times New Roman" w:cs="Times New Roman"/>
          <w:sz w:val="24"/>
          <w:szCs w:val="24"/>
        </w:rPr>
        <w:t xml:space="preserve"> et que l’on peut résumer ainsi.</w:t>
      </w:r>
    </w:p>
    <w:p w14:paraId="44CB1692" w14:textId="1D5D641A" w:rsidR="00F90E94" w:rsidRPr="00C55AE9" w:rsidRDefault="00F90E94" w:rsidP="00C55AE9">
      <w:pPr>
        <w:pStyle w:val="Paragraphedeliste"/>
        <w:numPr>
          <w:ilvl w:val="0"/>
          <w:numId w:val="12"/>
        </w:numPr>
        <w:jc w:val="both"/>
        <w:rPr>
          <w:rFonts w:ascii="Times New Roman" w:hAnsi="Times New Roman" w:cs="Times New Roman"/>
          <w:sz w:val="24"/>
          <w:szCs w:val="24"/>
        </w:rPr>
      </w:pPr>
      <w:r w:rsidRPr="00E16716">
        <w:rPr>
          <w:rFonts w:ascii="Times New Roman" w:hAnsi="Times New Roman" w:cs="Times New Roman"/>
          <w:b/>
          <w:bCs/>
          <w:sz w:val="24"/>
          <w:szCs w:val="24"/>
        </w:rPr>
        <w:t>La nécessité d’aller vers l’universalisation</w:t>
      </w:r>
      <w:r w:rsidRPr="00C55AE9">
        <w:rPr>
          <w:rFonts w:ascii="Times New Roman" w:hAnsi="Times New Roman" w:cs="Times New Roman"/>
          <w:sz w:val="24"/>
          <w:szCs w:val="24"/>
        </w:rPr>
        <w:t xml:space="preserve">. A l’heure actuelle, seuls les travailleurs et les fonctionnaires bénéficient des prestations vieillesse. Or, avec la transition démographique que connait le Gabon, il y a aura de plus en plus de personnes âgées. </w:t>
      </w:r>
      <w:r w:rsidR="00E16716">
        <w:rPr>
          <w:rFonts w:ascii="Times New Roman" w:hAnsi="Times New Roman" w:cs="Times New Roman"/>
          <w:sz w:val="24"/>
          <w:szCs w:val="24"/>
        </w:rPr>
        <w:t xml:space="preserve">Pense-t-on vraiment que les solidarités familiales sauront toujours faire face aux difficultés qui apparaissent avec la vieillesse, et notamment au niveau sanitaire ? </w:t>
      </w:r>
      <w:r w:rsidRPr="00C55AE9">
        <w:rPr>
          <w:rFonts w:ascii="Times New Roman" w:hAnsi="Times New Roman" w:cs="Times New Roman"/>
          <w:sz w:val="24"/>
          <w:szCs w:val="24"/>
        </w:rPr>
        <w:t>Il faudra alors penser à faire pour la vieillesse, ce que l’on a réussi pour la maladie avec la CNAMGS à savoir l’universalisation.</w:t>
      </w:r>
      <w:r w:rsidR="00E16716">
        <w:rPr>
          <w:rFonts w:ascii="Times New Roman" w:hAnsi="Times New Roman" w:cs="Times New Roman"/>
          <w:sz w:val="24"/>
          <w:szCs w:val="24"/>
        </w:rPr>
        <w:t xml:space="preserve"> L’idée ici est la création d’une garantie minimale d’existence pour tout citoyen gabonais.</w:t>
      </w:r>
    </w:p>
    <w:p w14:paraId="5AC49FEC" w14:textId="30DEF559" w:rsidR="00F90E94" w:rsidRPr="00C55AE9" w:rsidRDefault="00F90E94" w:rsidP="00C55AE9">
      <w:pPr>
        <w:pStyle w:val="Paragraphedeliste"/>
        <w:numPr>
          <w:ilvl w:val="0"/>
          <w:numId w:val="12"/>
        </w:numPr>
        <w:jc w:val="both"/>
        <w:rPr>
          <w:rFonts w:ascii="Times New Roman" w:hAnsi="Times New Roman" w:cs="Times New Roman"/>
          <w:sz w:val="24"/>
          <w:szCs w:val="24"/>
        </w:rPr>
      </w:pPr>
      <w:r w:rsidRPr="00997D0B">
        <w:rPr>
          <w:rFonts w:ascii="Times New Roman" w:hAnsi="Times New Roman" w:cs="Times New Roman"/>
          <w:b/>
          <w:bCs/>
          <w:sz w:val="24"/>
          <w:szCs w:val="24"/>
        </w:rPr>
        <w:t>La nécessaire mise en place des complémentaires</w:t>
      </w:r>
      <w:r w:rsidRPr="00C55AE9">
        <w:rPr>
          <w:rFonts w:ascii="Times New Roman" w:hAnsi="Times New Roman" w:cs="Times New Roman"/>
          <w:sz w:val="24"/>
          <w:szCs w:val="24"/>
        </w:rPr>
        <w:t>. Cette exigence tient au faible niveau des pensions de retraite pour un certain nombre de salariés, en particulier ceux qui ont eu des rémunérations élevées pendant leur carrière. Il conviendrait de prévoir des retraites complémentaires dont la gestion serait confiée à d’autres organismes, la CNSS n’ayant pas vocation à intervenir sur ce terrain. Ces complémentaires pourraient être obligatoires ou non.</w:t>
      </w:r>
    </w:p>
    <w:p w14:paraId="74EF0A7A" w14:textId="102D3CAC" w:rsidR="00C55AE9" w:rsidRDefault="00F90E94" w:rsidP="00C55AE9">
      <w:pPr>
        <w:pStyle w:val="Paragraphedeliste"/>
        <w:numPr>
          <w:ilvl w:val="0"/>
          <w:numId w:val="12"/>
        </w:numPr>
        <w:jc w:val="both"/>
        <w:rPr>
          <w:rFonts w:ascii="Times New Roman" w:hAnsi="Times New Roman" w:cs="Times New Roman"/>
          <w:sz w:val="24"/>
          <w:szCs w:val="24"/>
        </w:rPr>
      </w:pPr>
      <w:r w:rsidRPr="00997D0B">
        <w:rPr>
          <w:rFonts w:ascii="Times New Roman" w:hAnsi="Times New Roman" w:cs="Times New Roman"/>
          <w:b/>
          <w:bCs/>
          <w:sz w:val="24"/>
          <w:szCs w:val="24"/>
        </w:rPr>
        <w:t>L’urgence de revoir la nature juridique de la CNSS</w:t>
      </w:r>
      <w:r w:rsidRPr="00C55AE9">
        <w:rPr>
          <w:rFonts w:ascii="Times New Roman" w:hAnsi="Times New Roman" w:cs="Times New Roman"/>
          <w:sz w:val="24"/>
          <w:szCs w:val="24"/>
        </w:rPr>
        <w:t>. De ce que l’on entend régulièrement la CNSS serait un organisme de droit privé</w:t>
      </w:r>
      <w:r w:rsidR="00C55AE9" w:rsidRPr="00C55AE9">
        <w:rPr>
          <w:rFonts w:ascii="Times New Roman" w:hAnsi="Times New Roman" w:cs="Times New Roman"/>
          <w:sz w:val="24"/>
          <w:szCs w:val="24"/>
        </w:rPr>
        <w:t>, or rien n’est moins vrai. Le législateur n’a fait en 1975 qu’adopter des réflexes français. Or, dans ce même pays, la seule référence au droit privé pour les organismes de sécurité sociale, concerne le personnel. Ces caisses emploient en effet des salariés de droit privé, pour toutes les autres questions de gouvernance notamment ce sont des mécanismes de droit public qui s’imposent. Le statut de droit public n’est pas une étatisation des caisses contrairement à ce que l’on peut entendre. Il suffit pour cela d’observer le fonctionnement des caisses d’assurances allemandes (qui sont dirigées par des représentants des assurés sociaux élus) pour s’en convaincre.</w:t>
      </w:r>
    </w:p>
    <w:p w14:paraId="36DA9277" w14:textId="14F57613" w:rsidR="00997D0B" w:rsidRPr="00997D0B" w:rsidRDefault="00F00E77" w:rsidP="00C55AE9">
      <w:pPr>
        <w:pStyle w:val="Paragraphedeliste"/>
        <w:numPr>
          <w:ilvl w:val="0"/>
          <w:numId w:val="12"/>
        </w:numPr>
        <w:jc w:val="both"/>
        <w:rPr>
          <w:rFonts w:ascii="Times New Roman" w:hAnsi="Times New Roman" w:cs="Times New Roman"/>
          <w:sz w:val="24"/>
          <w:szCs w:val="24"/>
        </w:rPr>
      </w:pPr>
      <w:r w:rsidRPr="006451DA">
        <w:rPr>
          <w:rFonts w:ascii="Times New Roman" w:hAnsi="Times New Roman" w:cs="Times New Roman"/>
          <w:b/>
          <w:bCs/>
          <w:sz w:val="24"/>
          <w:szCs w:val="24"/>
        </w:rPr>
        <w:t>Le changement des conditions d’acquisition des droits avec le passage d’un régime par annuités à un régime par points.</w:t>
      </w:r>
      <w:r w:rsidR="00997D0B" w:rsidRPr="00997D0B">
        <w:rPr>
          <w:rFonts w:ascii="Times New Roman" w:hAnsi="Times New Roman" w:cs="Times New Roman"/>
          <w:sz w:val="24"/>
          <w:szCs w:val="24"/>
        </w:rPr>
        <w:t xml:space="preserve"> Aujourd’hui, le droit à la retraite est ouvert à partir du moment où on atteint l’âge légal et que l’on a le nombre d’années de cotisations requises (20 ans). Avec un régime par points, il s’agirait pour le salarié d’acquérir des points de retraite tout au long de sa carrière. A la fin de celle-ci, </w:t>
      </w:r>
      <w:r w:rsidR="00997D0B">
        <w:rPr>
          <w:rFonts w:ascii="Times New Roman" w:hAnsi="Times New Roman" w:cs="Times New Roman"/>
          <w:sz w:val="24"/>
          <w:szCs w:val="24"/>
        </w:rPr>
        <w:t xml:space="preserve">on ferait l’opération suivante : </w:t>
      </w:r>
      <w:r w:rsidR="00997D0B" w:rsidRPr="00997D0B">
        <w:rPr>
          <w:rFonts w:ascii="Times New Roman" w:hAnsi="Times New Roman" w:cs="Times New Roman"/>
          <w:b/>
          <w:bCs/>
          <w:sz w:val="24"/>
          <w:szCs w:val="24"/>
        </w:rPr>
        <w:t>Nombre points cumulés X Valeur du point = Pension annuelle</w:t>
      </w:r>
    </w:p>
    <w:p w14:paraId="327D3C72" w14:textId="22C21278" w:rsidR="00F00E77" w:rsidRDefault="00F00E77" w:rsidP="00997D0B">
      <w:pPr>
        <w:pStyle w:val="Paragraphedeliste"/>
        <w:jc w:val="both"/>
        <w:rPr>
          <w:rFonts w:ascii="Times New Roman" w:hAnsi="Times New Roman" w:cs="Times New Roman"/>
          <w:sz w:val="24"/>
          <w:szCs w:val="24"/>
        </w:rPr>
      </w:pPr>
    </w:p>
    <w:p w14:paraId="57DABAF4" w14:textId="77777777" w:rsidR="00F00E77" w:rsidRPr="00C55AE9" w:rsidRDefault="00F00E77" w:rsidP="00F00E77">
      <w:pPr>
        <w:pStyle w:val="Paragraphedeliste"/>
        <w:jc w:val="both"/>
        <w:rPr>
          <w:rFonts w:ascii="Times New Roman" w:hAnsi="Times New Roman" w:cs="Times New Roman"/>
          <w:sz w:val="24"/>
          <w:szCs w:val="24"/>
        </w:rPr>
      </w:pPr>
    </w:p>
    <w:p w14:paraId="584546EE" w14:textId="1E934045" w:rsidR="00C55AE9" w:rsidRPr="00C55AE9" w:rsidRDefault="00C55AE9" w:rsidP="00C55AE9">
      <w:pPr>
        <w:jc w:val="both"/>
        <w:rPr>
          <w:rFonts w:ascii="Times New Roman" w:hAnsi="Times New Roman" w:cs="Times New Roman"/>
          <w:sz w:val="24"/>
          <w:szCs w:val="24"/>
        </w:rPr>
      </w:pPr>
      <w:r w:rsidRPr="00C55AE9">
        <w:rPr>
          <w:rFonts w:ascii="Times New Roman" w:hAnsi="Times New Roman" w:cs="Times New Roman"/>
          <w:sz w:val="24"/>
          <w:szCs w:val="24"/>
        </w:rPr>
        <w:t>Ces quelques lignes sont un simple éclairage pour que chaque citoyen puisse cerner les enjeux de la réforme qui est annoncée. Si des discussions pouvaient en surgir cela ne pourrait qu’aider ceux qui sont amenés à condui</w:t>
      </w:r>
      <w:r w:rsidR="00FD790C">
        <w:rPr>
          <w:rFonts w:ascii="Times New Roman" w:hAnsi="Times New Roman" w:cs="Times New Roman"/>
          <w:sz w:val="24"/>
          <w:szCs w:val="24"/>
        </w:rPr>
        <w:t>r</w:t>
      </w:r>
      <w:r w:rsidRPr="00C55AE9">
        <w:rPr>
          <w:rFonts w:ascii="Times New Roman" w:hAnsi="Times New Roman" w:cs="Times New Roman"/>
          <w:sz w:val="24"/>
          <w:szCs w:val="24"/>
        </w:rPr>
        <w:t>e ladite réforme. Pour notre part, nous reviendrons régulièrement que ce soit dans les canaux nationaux ou dans des revues plus spécialisées prendre part à ce débat.</w:t>
      </w:r>
    </w:p>
    <w:p w14:paraId="5846481E" w14:textId="70FC2F3E" w:rsidR="00B34175" w:rsidRPr="00C55AE9" w:rsidRDefault="00B34175" w:rsidP="00B34175">
      <w:pPr>
        <w:jc w:val="both"/>
        <w:rPr>
          <w:rFonts w:ascii="Times New Roman" w:hAnsi="Times New Roman" w:cs="Times New Roman"/>
          <w:sz w:val="24"/>
          <w:szCs w:val="24"/>
        </w:rPr>
      </w:pPr>
    </w:p>
    <w:sectPr w:rsidR="00B34175" w:rsidRPr="00C55AE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D0900" w14:textId="77777777" w:rsidR="00780AF6" w:rsidRDefault="00780AF6" w:rsidP="006D3AE4">
      <w:pPr>
        <w:spacing w:after="0" w:line="240" w:lineRule="auto"/>
      </w:pPr>
      <w:r>
        <w:separator/>
      </w:r>
    </w:p>
  </w:endnote>
  <w:endnote w:type="continuationSeparator" w:id="0">
    <w:p w14:paraId="272FB2A0" w14:textId="77777777" w:rsidR="00780AF6" w:rsidRDefault="00780AF6" w:rsidP="006D3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325052"/>
      <w:docPartObj>
        <w:docPartGallery w:val="Page Numbers (Bottom of Page)"/>
        <w:docPartUnique/>
      </w:docPartObj>
    </w:sdtPr>
    <w:sdtEndPr/>
    <w:sdtContent>
      <w:p w14:paraId="71C86EC2" w14:textId="15547F24" w:rsidR="006D3AE4" w:rsidRDefault="006D3AE4">
        <w:pPr>
          <w:pStyle w:val="Pieddepage"/>
          <w:jc w:val="right"/>
        </w:pPr>
        <w:r>
          <w:fldChar w:fldCharType="begin"/>
        </w:r>
        <w:r>
          <w:instrText>PAGE   \* MERGEFORMAT</w:instrText>
        </w:r>
        <w:r>
          <w:fldChar w:fldCharType="separate"/>
        </w:r>
        <w:r>
          <w:t>2</w:t>
        </w:r>
        <w:r>
          <w:fldChar w:fldCharType="end"/>
        </w:r>
      </w:p>
    </w:sdtContent>
  </w:sdt>
  <w:p w14:paraId="264EE4B3" w14:textId="77777777" w:rsidR="006D3AE4" w:rsidRDefault="006D3A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79416" w14:textId="77777777" w:rsidR="00780AF6" w:rsidRDefault="00780AF6" w:rsidP="006D3AE4">
      <w:pPr>
        <w:spacing w:after="0" w:line="240" w:lineRule="auto"/>
      </w:pPr>
      <w:r>
        <w:separator/>
      </w:r>
    </w:p>
  </w:footnote>
  <w:footnote w:type="continuationSeparator" w:id="0">
    <w:p w14:paraId="0598A98E" w14:textId="77777777" w:rsidR="00780AF6" w:rsidRDefault="00780AF6" w:rsidP="006D3A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8D7"/>
    <w:multiLevelType w:val="hybridMultilevel"/>
    <w:tmpl w:val="5E2C35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7B30168"/>
    <w:multiLevelType w:val="hybridMultilevel"/>
    <w:tmpl w:val="2FD8D6FC"/>
    <w:lvl w:ilvl="0" w:tplc="1E82C5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7F19A8"/>
    <w:multiLevelType w:val="hybridMultilevel"/>
    <w:tmpl w:val="018A6054"/>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3" w15:restartNumberingAfterBreak="0">
    <w:nsid w:val="10967BFC"/>
    <w:multiLevelType w:val="hybridMultilevel"/>
    <w:tmpl w:val="9322E7B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551413"/>
    <w:multiLevelType w:val="hybridMultilevel"/>
    <w:tmpl w:val="D1F8CAA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676049"/>
    <w:multiLevelType w:val="hybridMultilevel"/>
    <w:tmpl w:val="4EBE67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2D792D"/>
    <w:multiLevelType w:val="hybridMultilevel"/>
    <w:tmpl w:val="2A1CFD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357A4F"/>
    <w:multiLevelType w:val="hybridMultilevel"/>
    <w:tmpl w:val="DC52DC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5C3594E"/>
    <w:multiLevelType w:val="hybridMultilevel"/>
    <w:tmpl w:val="9E84D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6D4C57"/>
    <w:multiLevelType w:val="hybridMultilevel"/>
    <w:tmpl w:val="BA443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9391AEC"/>
    <w:multiLevelType w:val="hybridMultilevel"/>
    <w:tmpl w:val="0B40D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584F4B"/>
    <w:multiLevelType w:val="hybridMultilevel"/>
    <w:tmpl w:val="9D881A1C"/>
    <w:lvl w:ilvl="0" w:tplc="7486AB8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1216FA5"/>
    <w:multiLevelType w:val="hybridMultilevel"/>
    <w:tmpl w:val="D3C60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89595673">
    <w:abstractNumId w:val="8"/>
  </w:num>
  <w:num w:numId="2" w16cid:durableId="696738336">
    <w:abstractNumId w:val="10"/>
  </w:num>
  <w:num w:numId="3" w16cid:durableId="1642692151">
    <w:abstractNumId w:val="7"/>
  </w:num>
  <w:num w:numId="4" w16cid:durableId="1353074326">
    <w:abstractNumId w:val="12"/>
  </w:num>
  <w:num w:numId="5" w16cid:durableId="1866138303">
    <w:abstractNumId w:val="0"/>
  </w:num>
  <w:num w:numId="6" w16cid:durableId="642469958">
    <w:abstractNumId w:val="2"/>
  </w:num>
  <w:num w:numId="7" w16cid:durableId="576091931">
    <w:abstractNumId w:val="9"/>
  </w:num>
  <w:num w:numId="8" w16cid:durableId="1927767831">
    <w:abstractNumId w:val="1"/>
  </w:num>
  <w:num w:numId="9" w16cid:durableId="850989820">
    <w:abstractNumId w:val="5"/>
  </w:num>
  <w:num w:numId="10" w16cid:durableId="822698760">
    <w:abstractNumId w:val="11"/>
  </w:num>
  <w:num w:numId="11" w16cid:durableId="2129539957">
    <w:abstractNumId w:val="4"/>
  </w:num>
  <w:num w:numId="12" w16cid:durableId="401173567">
    <w:abstractNumId w:val="6"/>
  </w:num>
  <w:num w:numId="13" w16cid:durableId="17732763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190"/>
    <w:rsid w:val="00001C2D"/>
    <w:rsid w:val="000607F7"/>
    <w:rsid w:val="00067958"/>
    <w:rsid w:val="0009101A"/>
    <w:rsid w:val="00096B81"/>
    <w:rsid w:val="000E4168"/>
    <w:rsid w:val="00113855"/>
    <w:rsid w:val="001865BB"/>
    <w:rsid w:val="001A1E8E"/>
    <w:rsid w:val="00224521"/>
    <w:rsid w:val="002B246F"/>
    <w:rsid w:val="003009C3"/>
    <w:rsid w:val="003275C3"/>
    <w:rsid w:val="00330093"/>
    <w:rsid w:val="003C7190"/>
    <w:rsid w:val="003E010A"/>
    <w:rsid w:val="004320CE"/>
    <w:rsid w:val="004421D8"/>
    <w:rsid w:val="004C386D"/>
    <w:rsid w:val="0054501D"/>
    <w:rsid w:val="0056648B"/>
    <w:rsid w:val="00574596"/>
    <w:rsid w:val="005D0A89"/>
    <w:rsid w:val="005E0CDE"/>
    <w:rsid w:val="005E4D44"/>
    <w:rsid w:val="005F2C22"/>
    <w:rsid w:val="005F7FDD"/>
    <w:rsid w:val="0061073E"/>
    <w:rsid w:val="0061091B"/>
    <w:rsid w:val="00611CD9"/>
    <w:rsid w:val="006300B6"/>
    <w:rsid w:val="006451DA"/>
    <w:rsid w:val="006A3BC7"/>
    <w:rsid w:val="006A768E"/>
    <w:rsid w:val="006C59C7"/>
    <w:rsid w:val="006D10BF"/>
    <w:rsid w:val="006D3AE4"/>
    <w:rsid w:val="0070695E"/>
    <w:rsid w:val="00742234"/>
    <w:rsid w:val="00751CFA"/>
    <w:rsid w:val="007576E3"/>
    <w:rsid w:val="00780AF6"/>
    <w:rsid w:val="00790370"/>
    <w:rsid w:val="00811459"/>
    <w:rsid w:val="008167BF"/>
    <w:rsid w:val="00886C3D"/>
    <w:rsid w:val="00894F49"/>
    <w:rsid w:val="008A38D9"/>
    <w:rsid w:val="00944DC1"/>
    <w:rsid w:val="009652CD"/>
    <w:rsid w:val="009744B9"/>
    <w:rsid w:val="00997D0B"/>
    <w:rsid w:val="009E6059"/>
    <w:rsid w:val="009E7213"/>
    <w:rsid w:val="009F3D08"/>
    <w:rsid w:val="00A47135"/>
    <w:rsid w:val="00A9493C"/>
    <w:rsid w:val="00AE272D"/>
    <w:rsid w:val="00B14A65"/>
    <w:rsid w:val="00B223FF"/>
    <w:rsid w:val="00B34175"/>
    <w:rsid w:val="00B37217"/>
    <w:rsid w:val="00B4584E"/>
    <w:rsid w:val="00BA44CD"/>
    <w:rsid w:val="00C2079C"/>
    <w:rsid w:val="00C525DD"/>
    <w:rsid w:val="00C55AE9"/>
    <w:rsid w:val="00C857FF"/>
    <w:rsid w:val="00CA5183"/>
    <w:rsid w:val="00CE39DB"/>
    <w:rsid w:val="00D022AD"/>
    <w:rsid w:val="00D27388"/>
    <w:rsid w:val="00D40BA6"/>
    <w:rsid w:val="00D718A0"/>
    <w:rsid w:val="00D71F7B"/>
    <w:rsid w:val="00DD2487"/>
    <w:rsid w:val="00E16716"/>
    <w:rsid w:val="00EA0B71"/>
    <w:rsid w:val="00EC029C"/>
    <w:rsid w:val="00ED7D4F"/>
    <w:rsid w:val="00F00E77"/>
    <w:rsid w:val="00F01700"/>
    <w:rsid w:val="00F44B32"/>
    <w:rsid w:val="00F7453B"/>
    <w:rsid w:val="00F90E94"/>
    <w:rsid w:val="00FC0C96"/>
    <w:rsid w:val="00FD08AC"/>
    <w:rsid w:val="00FD790C"/>
    <w:rsid w:val="00FF5F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5D927"/>
  <w15:chartTrackingRefBased/>
  <w15:docId w15:val="{8CCFF391-9307-48DF-B450-F95B75DD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190"/>
  </w:style>
  <w:style w:type="paragraph" w:styleId="Titre1">
    <w:name w:val="heading 1"/>
    <w:basedOn w:val="Normal"/>
    <w:next w:val="Normal"/>
    <w:link w:val="Titre1Car"/>
    <w:uiPriority w:val="9"/>
    <w:qFormat/>
    <w:rsid w:val="00FF5F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584E"/>
    <w:pPr>
      <w:ind w:left="720"/>
      <w:contextualSpacing/>
    </w:pPr>
  </w:style>
  <w:style w:type="table" w:styleId="Grilledutableau">
    <w:name w:val="Table Grid"/>
    <w:basedOn w:val="TableauNormal"/>
    <w:uiPriority w:val="39"/>
    <w:rsid w:val="00566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D3AE4"/>
    <w:pPr>
      <w:tabs>
        <w:tab w:val="center" w:pos="4536"/>
        <w:tab w:val="right" w:pos="9072"/>
      </w:tabs>
      <w:spacing w:after="0" w:line="240" w:lineRule="auto"/>
    </w:pPr>
  </w:style>
  <w:style w:type="character" w:customStyle="1" w:styleId="En-tteCar">
    <w:name w:val="En-tête Car"/>
    <w:basedOn w:val="Policepardfaut"/>
    <w:link w:val="En-tte"/>
    <w:uiPriority w:val="99"/>
    <w:rsid w:val="006D3AE4"/>
  </w:style>
  <w:style w:type="paragraph" w:styleId="Pieddepage">
    <w:name w:val="footer"/>
    <w:basedOn w:val="Normal"/>
    <w:link w:val="PieddepageCar"/>
    <w:uiPriority w:val="99"/>
    <w:unhideWhenUsed/>
    <w:rsid w:val="006D3A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3AE4"/>
  </w:style>
  <w:style w:type="character" w:customStyle="1" w:styleId="Titre1Car">
    <w:name w:val="Titre 1 Car"/>
    <w:basedOn w:val="Policepardfaut"/>
    <w:link w:val="Titre1"/>
    <w:uiPriority w:val="9"/>
    <w:rsid w:val="00FF5FF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2829</Words>
  <Characters>15562</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Jean Gaspard Ntoutoume Ayi</cp:lastModifiedBy>
  <cp:revision>2</cp:revision>
  <cp:lastPrinted>2022-06-13T13:57:00Z</cp:lastPrinted>
  <dcterms:created xsi:type="dcterms:W3CDTF">2022-06-20T07:14:00Z</dcterms:created>
  <dcterms:modified xsi:type="dcterms:W3CDTF">2022-06-20T07:14:00Z</dcterms:modified>
</cp:coreProperties>
</file>